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topLinePunct/>
        <w:jc w:val="center"/>
        <w:rPr>
          <w:rFonts w:hint="eastAsia" w:hAnsi="宋体"/>
          <w:b/>
          <w:sz w:val="84"/>
          <w:szCs w:val="84"/>
        </w:rPr>
      </w:pPr>
      <w:r>
        <w:rPr>
          <w:rFonts w:hint="eastAsia" w:hAnsi="宋体"/>
          <w:b/>
          <w:sz w:val="84"/>
          <w:szCs w:val="84"/>
          <w:highlight w:val="white"/>
        </w:rPr>
        <w:t>比选文件</w:t>
      </w:r>
    </w:p>
    <w:p>
      <w:pPr>
        <w:rPr>
          <w:rFonts w:hint="eastAsia" w:hAnsi="宋体" w:cs="宋体"/>
          <w:b/>
          <w:sz w:val="48"/>
          <w:szCs w:val="18"/>
        </w:rPr>
      </w:pPr>
    </w:p>
    <w:p>
      <w:pPr>
        <w:wordWrap w:val="0"/>
        <w:topLinePunct/>
        <w:spacing w:line="360" w:lineRule="auto"/>
        <w:ind w:firstLine="1584" w:firstLineChars="495"/>
        <w:rPr>
          <w:rFonts w:hint="eastAsia" w:hAnsi="宋体"/>
          <w:b/>
          <w:sz w:val="32"/>
          <w:szCs w:val="32"/>
        </w:rPr>
      </w:pPr>
    </w:p>
    <w:p>
      <w:pPr>
        <w:wordWrap w:val="0"/>
        <w:topLinePunct/>
        <w:spacing w:line="360" w:lineRule="auto"/>
        <w:ind w:firstLine="1584" w:firstLineChars="495"/>
        <w:rPr>
          <w:rFonts w:hint="eastAsia" w:hAnsi="宋体"/>
          <w:b/>
          <w:sz w:val="32"/>
          <w:szCs w:val="32"/>
        </w:rPr>
      </w:pPr>
    </w:p>
    <w:p>
      <w:pPr>
        <w:ind w:firstLine="2240" w:firstLineChars="700"/>
        <w:rPr>
          <w:b/>
          <w:sz w:val="28"/>
          <w:szCs w:val="28"/>
          <w:u w:val="single"/>
        </w:rPr>
      </w:pPr>
      <w:r>
        <w:rPr>
          <w:rFonts w:hint="eastAsia"/>
          <w:b/>
          <w:sz w:val="32"/>
          <w:szCs w:val="32"/>
          <w:highlight w:val="white"/>
        </w:rPr>
        <w:t>项目编号：</w:t>
      </w:r>
      <w:r>
        <w:rPr>
          <w:rFonts w:hint="eastAsia" w:ascii="Times New Roman" w:hAnsi="Times New Roman"/>
          <w:b/>
          <w:color w:val="0000FF"/>
          <w:w w:val="95"/>
          <w:sz w:val="28"/>
          <w:szCs w:val="28"/>
          <w:u w:val="single"/>
        </w:rPr>
        <w:t>RSHXQC-2022019</w:t>
      </w:r>
    </w:p>
    <w:p>
      <w:pPr>
        <w:spacing w:line="360" w:lineRule="auto"/>
        <w:jc w:val="center"/>
        <w:rPr>
          <w:rFonts w:hint="eastAsia" w:ascii="Times New Roman" w:hAnsi="Times New Roman"/>
          <w:b/>
          <w:color w:val="0000FF"/>
          <w:w w:val="95"/>
          <w:sz w:val="28"/>
          <w:szCs w:val="28"/>
          <w:u w:val="single"/>
        </w:rPr>
      </w:pPr>
      <w:r>
        <w:rPr>
          <w:rFonts w:hint="eastAsia"/>
          <w:b/>
          <w:sz w:val="32"/>
          <w:szCs w:val="32"/>
          <w:highlight w:val="white"/>
        </w:rPr>
        <w:t xml:space="preserve">              项目名称：</w:t>
      </w:r>
      <w:r>
        <w:rPr>
          <w:rFonts w:hint="eastAsia" w:ascii="Times New Roman" w:hAnsi="Times New Roman"/>
          <w:b/>
          <w:color w:val="0000FF"/>
          <w:w w:val="95"/>
          <w:sz w:val="28"/>
          <w:szCs w:val="28"/>
          <w:u w:val="single"/>
        </w:rPr>
        <w:t>仁寿发展投资集团有限公司中期票据（MTN）主承销商采购</w:t>
      </w:r>
    </w:p>
    <w:p>
      <w:pPr>
        <w:ind w:left="2249" w:hanging="2240" w:hangingChars="700"/>
        <w:jc w:val="left"/>
        <w:rPr>
          <w:rFonts w:hint="eastAsia" w:ascii="Times New Roman" w:hAnsi="Times New Roman"/>
          <w:b/>
          <w:color w:val="0000FF"/>
          <w:w w:val="95"/>
          <w:sz w:val="28"/>
          <w:szCs w:val="28"/>
          <w:u w:val="single"/>
        </w:rPr>
      </w:pPr>
      <w:r>
        <w:rPr>
          <w:rFonts w:hint="eastAsia"/>
          <w:b/>
          <w:sz w:val="32"/>
          <w:szCs w:val="32"/>
          <w:highlight w:val="white"/>
        </w:rPr>
        <w:t xml:space="preserve">              采 购 人：</w:t>
      </w:r>
      <w:r>
        <w:rPr>
          <w:rFonts w:hint="eastAsia" w:ascii="Times New Roman" w:hAnsi="Times New Roman"/>
          <w:b/>
          <w:color w:val="0000FF"/>
          <w:w w:val="95"/>
          <w:sz w:val="28"/>
          <w:szCs w:val="28"/>
          <w:u w:val="single"/>
        </w:rPr>
        <w:t>仁寿发展投资集团有限公司(签章)</w:t>
      </w:r>
    </w:p>
    <w:p>
      <w:pPr>
        <w:ind w:firstLine="2384" w:firstLineChars="745"/>
        <w:rPr>
          <w:rFonts w:hint="eastAsia" w:hAnsi="宋体"/>
          <w:b/>
          <w:sz w:val="32"/>
          <w:szCs w:val="32"/>
        </w:rPr>
      </w:pPr>
    </w:p>
    <w:p>
      <w:pPr>
        <w:wordWrap w:val="0"/>
        <w:topLinePunct/>
        <w:spacing w:line="360" w:lineRule="auto"/>
        <w:jc w:val="center"/>
        <w:rPr>
          <w:rFonts w:hint="eastAsia" w:hAnsi="宋体"/>
          <w:b/>
          <w:sz w:val="32"/>
          <w:szCs w:val="32"/>
        </w:rPr>
      </w:pPr>
    </w:p>
    <w:p>
      <w:pPr>
        <w:wordWrap w:val="0"/>
        <w:topLinePunct/>
        <w:spacing w:line="360" w:lineRule="auto"/>
        <w:jc w:val="center"/>
        <w:rPr>
          <w:rFonts w:hint="eastAsia" w:hAnsi="宋体"/>
          <w:b/>
          <w:sz w:val="30"/>
          <w:szCs w:val="30"/>
        </w:rPr>
      </w:pPr>
    </w:p>
    <w:p>
      <w:pPr>
        <w:spacing w:line="360" w:lineRule="auto"/>
        <w:jc w:val="center"/>
        <w:rPr>
          <w:rFonts w:hAnsi="宋体"/>
          <w:b/>
          <w:sz w:val="32"/>
          <w:szCs w:val="32"/>
        </w:rPr>
      </w:pPr>
      <w:r>
        <w:rPr>
          <w:rFonts w:hint="eastAsia" w:hAnsi="宋体"/>
          <w:b/>
          <w:sz w:val="32"/>
          <w:szCs w:val="32"/>
          <w:highlight w:val="white"/>
        </w:rPr>
        <w:t>中国·四川·眉山</w:t>
      </w:r>
    </w:p>
    <w:p>
      <w:pPr>
        <w:wordWrap w:val="0"/>
        <w:topLinePunct/>
        <w:spacing w:line="360" w:lineRule="auto"/>
        <w:jc w:val="center"/>
        <w:rPr>
          <w:rFonts w:hint="eastAsia" w:hAnsi="宋体"/>
          <w:b/>
          <w:sz w:val="30"/>
          <w:szCs w:val="30"/>
        </w:rPr>
      </w:pPr>
    </w:p>
    <w:tbl>
      <w:tblPr>
        <w:tblStyle w:val="45"/>
        <w:tblW w:w="8522" w:type="dxa"/>
        <w:tblInd w:w="0" w:type="dxa"/>
        <w:tblLayout w:type="fixed"/>
        <w:tblCellMar>
          <w:top w:w="0" w:type="dxa"/>
          <w:left w:w="108" w:type="dxa"/>
          <w:bottom w:w="0" w:type="dxa"/>
          <w:right w:w="108" w:type="dxa"/>
        </w:tblCellMar>
      </w:tblPr>
      <w:tblGrid>
        <w:gridCol w:w="6629"/>
        <w:gridCol w:w="1893"/>
      </w:tblGrid>
      <w:tr>
        <w:tblPrEx>
          <w:tblCellMar>
            <w:top w:w="0" w:type="dxa"/>
            <w:left w:w="108" w:type="dxa"/>
            <w:bottom w:w="0" w:type="dxa"/>
            <w:right w:w="108" w:type="dxa"/>
          </w:tblCellMar>
        </w:tblPrEx>
        <w:tc>
          <w:tcPr>
            <w:tcW w:w="6629" w:type="dxa"/>
          </w:tcPr>
          <w:p>
            <w:pPr>
              <w:ind w:firstLine="1064" w:firstLineChars="400"/>
              <w:jc w:val="left"/>
              <w:rPr>
                <w:rFonts w:hint="eastAsia" w:ascii="等线" w:hAnsi="等线" w:eastAsia="等线"/>
                <w:b/>
                <w:color w:val="FF0000"/>
                <w:sz w:val="28"/>
                <w:szCs w:val="28"/>
                <w:highlight w:val="green"/>
              </w:rPr>
            </w:pPr>
            <w:r>
              <w:rPr>
                <w:rFonts w:hint="eastAsia"/>
                <w:b/>
                <w:color w:val="0000FF"/>
                <w:w w:val="95"/>
                <w:sz w:val="28"/>
                <w:szCs w:val="28"/>
                <w:u w:val="single"/>
              </w:rPr>
              <w:t>仁寿发展投资集团有限公司</w:t>
            </w:r>
          </w:p>
        </w:tc>
        <w:tc>
          <w:tcPr>
            <w:tcW w:w="1893" w:type="dxa"/>
            <w:vMerge w:val="restart"/>
            <w:vAlign w:val="center"/>
          </w:tcPr>
          <w:p>
            <w:pPr>
              <w:ind w:firstLine="156" w:firstLineChars="49"/>
              <w:jc w:val="left"/>
              <w:rPr>
                <w:rFonts w:ascii="等线" w:hAnsi="宋体" w:eastAsia="等线"/>
                <w:b/>
                <w:sz w:val="32"/>
                <w:szCs w:val="32"/>
              </w:rPr>
            </w:pPr>
            <w:r>
              <w:rPr>
                <w:rFonts w:hint="eastAsia" w:ascii="等线" w:hAnsi="宋体" w:eastAsia="等线"/>
                <w:b/>
                <w:sz w:val="32"/>
                <w:szCs w:val="32"/>
                <w:highlight w:val="white"/>
              </w:rPr>
              <w:t>共同编制</w:t>
            </w:r>
          </w:p>
        </w:tc>
      </w:tr>
      <w:tr>
        <w:tblPrEx>
          <w:tblCellMar>
            <w:top w:w="0" w:type="dxa"/>
            <w:left w:w="108" w:type="dxa"/>
            <w:bottom w:w="0" w:type="dxa"/>
            <w:right w:w="108" w:type="dxa"/>
          </w:tblCellMar>
        </w:tblPrEx>
        <w:tc>
          <w:tcPr>
            <w:tcW w:w="6629" w:type="dxa"/>
          </w:tcPr>
          <w:p>
            <w:pPr>
              <w:ind w:firstLine="1050" w:firstLineChars="395"/>
              <w:jc w:val="left"/>
              <w:rPr>
                <w:rFonts w:ascii="等线" w:hAnsi="等线" w:eastAsia="等线"/>
                <w:b/>
                <w:sz w:val="28"/>
                <w:szCs w:val="28"/>
                <w:highlight w:val="green"/>
              </w:rPr>
            </w:pPr>
            <w:r>
              <w:rPr>
                <w:rFonts w:hint="eastAsia"/>
                <w:b/>
                <w:color w:val="0000FF"/>
                <w:w w:val="95"/>
                <w:sz w:val="28"/>
                <w:szCs w:val="28"/>
                <w:u w:val="single"/>
              </w:rPr>
              <w:t>仁寿汇鑫招标采购代理有限公司</w:t>
            </w:r>
          </w:p>
        </w:tc>
        <w:tc>
          <w:tcPr>
            <w:tcW w:w="1893" w:type="dxa"/>
            <w:vMerge w:val="continue"/>
          </w:tcPr>
          <w:p>
            <w:pPr>
              <w:jc w:val="left"/>
              <w:rPr>
                <w:rFonts w:ascii="等线" w:hAnsi="等线" w:eastAsia="等线"/>
                <w:b/>
                <w:sz w:val="32"/>
                <w:szCs w:val="32"/>
                <w:highlight w:val="green"/>
              </w:rPr>
            </w:pPr>
          </w:p>
        </w:tc>
      </w:tr>
    </w:tbl>
    <w:p>
      <w:pPr>
        <w:wordWrap w:val="0"/>
        <w:topLinePunct/>
        <w:spacing w:line="360" w:lineRule="auto"/>
        <w:jc w:val="center"/>
        <w:rPr>
          <w:rFonts w:hint="eastAsia" w:hAnsi="宋体"/>
          <w:b/>
          <w:sz w:val="30"/>
          <w:szCs w:val="30"/>
        </w:rPr>
      </w:pPr>
    </w:p>
    <w:p>
      <w:pPr>
        <w:topLinePunct/>
        <w:spacing w:line="360" w:lineRule="auto"/>
        <w:ind w:firstLine="720"/>
        <w:jc w:val="center"/>
        <w:rPr>
          <w:rFonts w:hint="eastAsia" w:hAnsi="宋体"/>
          <w:b/>
          <w:bCs/>
          <w:sz w:val="32"/>
          <w:szCs w:val="32"/>
          <w:highlight w:val="green"/>
          <w:lang w:val="zh-CN"/>
        </w:rPr>
      </w:pPr>
      <w:r>
        <w:rPr>
          <w:rFonts w:hint="eastAsia" w:hAnsi="宋体"/>
          <w:b/>
          <w:bCs/>
          <w:sz w:val="32"/>
          <w:szCs w:val="32"/>
          <w:highlight w:val="white"/>
          <w:lang w:val="zh-CN"/>
        </w:rPr>
        <w:t xml:space="preserve">    </w:t>
      </w:r>
    </w:p>
    <w:p>
      <w:pPr>
        <w:ind w:firstLine="156" w:firstLineChars="49"/>
        <w:jc w:val="center"/>
        <w:rPr>
          <w:rFonts w:hint="eastAsia" w:hAnsi="宋体"/>
          <w:b/>
          <w:bCs/>
          <w:sz w:val="32"/>
          <w:szCs w:val="32"/>
          <w:lang w:val="zh-CN"/>
        </w:rPr>
      </w:pPr>
      <w:r>
        <w:rPr>
          <w:rFonts w:hint="eastAsia"/>
          <w:b/>
          <w:color w:val="0000FF"/>
          <w:sz w:val="32"/>
          <w:szCs w:val="32"/>
          <w:u w:val="single"/>
        </w:rPr>
        <w:t>2022年</w:t>
      </w:r>
      <w:r>
        <w:rPr>
          <w:b/>
          <w:color w:val="0000FF"/>
          <w:sz w:val="32"/>
          <w:szCs w:val="32"/>
          <w:u w:val="single"/>
        </w:rPr>
        <w:t>5</w:t>
      </w:r>
      <w:r>
        <w:rPr>
          <w:rFonts w:hint="eastAsia"/>
          <w:b/>
          <w:color w:val="0000FF"/>
          <w:sz w:val="32"/>
          <w:szCs w:val="32"/>
          <w:u w:val="single"/>
        </w:rPr>
        <w:t>月</w:t>
      </w:r>
      <w:r>
        <w:rPr>
          <w:rFonts w:hAnsi="宋体"/>
          <w:b/>
          <w:bCs/>
          <w:sz w:val="32"/>
          <w:szCs w:val="32"/>
          <w:highlight w:val="white"/>
          <w:lang w:val="zh-CN"/>
        </w:rPr>
        <w:br w:type="page"/>
      </w:r>
    </w:p>
    <w:p>
      <w:pPr>
        <w:keepNext/>
        <w:keepLines/>
        <w:jc w:val="center"/>
        <w:rPr>
          <w:rFonts w:hint="eastAsia" w:hAnsi="宋体" w:cs="宋体"/>
          <w:b/>
          <w:bCs/>
          <w:sz w:val="32"/>
          <w:szCs w:val="32"/>
        </w:rPr>
      </w:pPr>
      <w:r>
        <w:rPr>
          <w:rFonts w:hint="eastAsia" w:hAnsi="宋体" w:cs="宋体"/>
          <w:b/>
          <w:bCs/>
          <w:sz w:val="36"/>
          <w:szCs w:val="32"/>
          <w:highlight w:val="white"/>
        </w:rPr>
        <w:t>目    录</w:t>
      </w:r>
    </w:p>
    <w:p>
      <w:pPr>
        <w:pStyle w:val="36"/>
        <w:tabs>
          <w:tab w:val="right" w:leader="dot" w:pos="9322"/>
        </w:tabs>
        <w:rPr>
          <w:rFonts w:hint="eastAsia"/>
          <w:sz w:val="24"/>
          <w:szCs w:val="24"/>
        </w:rPr>
      </w:pPr>
    </w:p>
    <w:p>
      <w:pPr>
        <w:pStyle w:val="36"/>
        <w:tabs>
          <w:tab w:val="left" w:pos="1680"/>
          <w:tab w:val="right" w:leader="dot" w:pos="9322"/>
        </w:tabs>
        <w:rPr>
          <w:lang w:val="en-US" w:eastAsia="zh-CN"/>
        </w:rPr>
      </w:pPr>
      <w:r>
        <w:rPr>
          <w:rFonts w:hint="eastAsia"/>
          <w:sz w:val="24"/>
          <w:szCs w:val="24"/>
        </w:rPr>
        <w:fldChar w:fldCharType="begin"/>
      </w:r>
      <w:r>
        <w:rPr>
          <w:rFonts w:hint="eastAsia"/>
          <w:sz w:val="24"/>
          <w:szCs w:val="24"/>
          <w:highlight w:val="white"/>
        </w:rPr>
        <w:instrText xml:space="preserve">TOC \o "1-2" \h \u </w:instrText>
      </w:r>
      <w:r>
        <w:rPr>
          <w:rFonts w:hint="eastAsia"/>
          <w:sz w:val="24"/>
          <w:szCs w:val="24"/>
        </w:rPr>
        <w:fldChar w:fldCharType="separate"/>
      </w:r>
      <w:r>
        <w:fldChar w:fldCharType="begin"/>
      </w:r>
      <w:r>
        <w:instrText xml:space="preserve"> HYPERLINK \l "_Toc31828526" </w:instrText>
      </w:r>
      <w:r>
        <w:fldChar w:fldCharType="separate"/>
      </w:r>
      <w:r>
        <w:rPr>
          <w:rStyle w:val="51"/>
          <w:rFonts w:hint="eastAsia" w:ascii="宋体" w:hAnsi="宋体" w:cs="宋体"/>
          <w:kern w:val="44"/>
          <w:lang w:val="en-US" w:eastAsia="zh-CN"/>
        </w:rPr>
        <w:t>第一章</w:t>
      </w:r>
      <w:r>
        <w:rPr>
          <w:rStyle w:val="51"/>
          <w:rFonts w:hint="eastAsia" w:ascii="宋体" w:hAnsi="宋体" w:cs="宋体"/>
          <w:kern w:val="44"/>
        </w:rPr>
        <w:t xml:space="preserve">  </w:t>
      </w:r>
      <w:r>
        <w:rPr>
          <w:rStyle w:val="51"/>
          <w:rFonts w:hint="eastAsia" w:ascii="宋体" w:hAnsi="宋体" w:cs="宋体"/>
          <w:kern w:val="44"/>
          <w:highlight w:val="white"/>
          <w:lang w:val="en-US" w:eastAsia="zh-CN"/>
        </w:rPr>
        <w:t>采购邀请</w:t>
      </w:r>
      <w:r>
        <w:rPr>
          <w:lang w:val="en-US" w:eastAsia="zh-CN"/>
        </w:rPr>
        <w:tab/>
      </w:r>
      <w:r>
        <w:rPr>
          <w:rFonts w:hint="eastAsia"/>
        </w:rPr>
        <w:t xml:space="preserve"> 1</w:t>
      </w:r>
      <w:r>
        <w:rPr>
          <w:rFonts w:hint="eastAsia"/>
        </w:rPr>
        <w:fldChar w:fldCharType="end"/>
      </w:r>
    </w:p>
    <w:p>
      <w:pPr>
        <w:pStyle w:val="36"/>
        <w:tabs>
          <w:tab w:val="right" w:leader="dot" w:pos="9322"/>
        </w:tabs>
        <w:rPr>
          <w:lang w:val="en-US" w:eastAsia="zh-CN"/>
        </w:rPr>
      </w:pPr>
      <w:r>
        <w:fldChar w:fldCharType="begin"/>
      </w:r>
      <w:r>
        <w:instrText xml:space="preserve"> HYPERLINK \l "_Toc31828527" </w:instrText>
      </w:r>
      <w:r>
        <w:fldChar w:fldCharType="separate"/>
      </w:r>
      <w:r>
        <w:rPr>
          <w:rStyle w:val="51"/>
          <w:rFonts w:hint="eastAsia" w:ascii="宋体" w:hAnsi="宋体" w:cs="宋体"/>
          <w:kern w:val="44"/>
          <w:highlight w:val="white"/>
          <w:lang w:val="en-US" w:eastAsia="zh-CN"/>
        </w:rPr>
        <w:t>第二章</w:t>
      </w:r>
      <w:r>
        <w:rPr>
          <w:rStyle w:val="51"/>
          <w:rFonts w:ascii="宋体" w:hAnsi="宋体" w:cs="宋体"/>
          <w:kern w:val="44"/>
          <w:highlight w:val="white"/>
          <w:lang w:val="en-US" w:eastAsia="zh-CN"/>
        </w:rPr>
        <w:t xml:space="preserve">  </w:t>
      </w:r>
      <w:r>
        <w:rPr>
          <w:rStyle w:val="51"/>
          <w:rFonts w:hint="eastAsia" w:ascii="宋体" w:hAnsi="宋体" w:cs="宋体"/>
          <w:kern w:val="44"/>
          <w:highlight w:val="white"/>
          <w:lang w:val="en-US" w:eastAsia="zh-CN"/>
        </w:rPr>
        <w:t>采购供应商须知</w:t>
      </w:r>
      <w:r>
        <w:rPr>
          <w:lang w:val="en-US" w:eastAsia="zh-CN"/>
        </w:rPr>
        <w:tab/>
      </w:r>
      <w:r>
        <w:rPr>
          <w:lang w:val="en-US" w:eastAsia="zh-CN"/>
        </w:rPr>
        <w:fldChar w:fldCharType="begin"/>
      </w:r>
      <w:r>
        <w:rPr>
          <w:lang w:val="en-US" w:eastAsia="zh-CN"/>
        </w:rPr>
        <w:instrText xml:space="preserve"> PAGEREF _Toc31828527 \h </w:instrText>
      </w:r>
      <w:r>
        <w:rPr>
          <w:lang w:val="en-US" w:eastAsia="zh-CN"/>
        </w:rPr>
        <w:fldChar w:fldCharType="separate"/>
      </w:r>
      <w:r>
        <w:rPr>
          <w:lang w:val="en-US" w:eastAsia="zh-CN"/>
        </w:rPr>
        <w:t>4</w:t>
      </w:r>
      <w:r>
        <w:rPr>
          <w:lang w:val="en-US" w:eastAsia="zh-CN"/>
        </w:rPr>
        <w:fldChar w:fldCharType="end"/>
      </w:r>
      <w:r>
        <w:rPr>
          <w:lang w:val="en-US" w:eastAsia="zh-CN"/>
        </w:rPr>
        <w:fldChar w:fldCharType="end"/>
      </w:r>
    </w:p>
    <w:p>
      <w:pPr>
        <w:pStyle w:val="36"/>
        <w:tabs>
          <w:tab w:val="right" w:leader="dot" w:pos="9322"/>
        </w:tabs>
        <w:rPr>
          <w:lang w:val="en-US" w:eastAsia="zh-CN"/>
        </w:rPr>
      </w:pPr>
      <w:r>
        <w:fldChar w:fldCharType="begin"/>
      </w:r>
      <w:r>
        <w:instrText xml:space="preserve"> HYPERLINK \l "_Toc31828528" </w:instrText>
      </w:r>
      <w:r>
        <w:fldChar w:fldCharType="separate"/>
      </w:r>
      <w:r>
        <w:rPr>
          <w:rStyle w:val="51"/>
          <w:rFonts w:hint="eastAsia"/>
          <w:lang w:val="en-US" w:eastAsia="zh-CN"/>
        </w:rPr>
        <w:t>第三章</w:t>
      </w:r>
      <w:r>
        <w:rPr>
          <w:rStyle w:val="51"/>
          <w:lang w:val="en-US" w:eastAsia="zh-CN"/>
        </w:rPr>
        <w:t xml:space="preserve"> </w:t>
      </w:r>
      <w:r>
        <w:rPr>
          <w:rStyle w:val="51"/>
          <w:rFonts w:hint="eastAsia"/>
        </w:rPr>
        <w:t xml:space="preserve"> </w:t>
      </w:r>
      <w:r>
        <w:rPr>
          <w:rStyle w:val="51"/>
          <w:rFonts w:hint="eastAsia"/>
          <w:lang w:val="en-US" w:eastAsia="zh-CN"/>
        </w:rPr>
        <w:t>响应文件格式</w:t>
      </w:r>
      <w:r>
        <w:rPr>
          <w:lang w:val="en-US" w:eastAsia="zh-CN"/>
        </w:rPr>
        <w:tab/>
      </w:r>
      <w:r>
        <w:rPr>
          <w:lang w:val="en-US" w:eastAsia="zh-CN"/>
        </w:rPr>
        <w:fldChar w:fldCharType="begin"/>
      </w:r>
      <w:r>
        <w:rPr>
          <w:lang w:val="en-US" w:eastAsia="zh-CN"/>
        </w:rPr>
        <w:instrText xml:space="preserve"> PAGEREF _Toc31828528 \h </w:instrText>
      </w:r>
      <w:r>
        <w:rPr>
          <w:lang w:val="en-US" w:eastAsia="zh-CN"/>
        </w:rPr>
        <w:fldChar w:fldCharType="separate"/>
      </w:r>
      <w:r>
        <w:rPr>
          <w:lang w:val="en-US" w:eastAsia="zh-CN"/>
        </w:rPr>
        <w:t>19</w:t>
      </w:r>
      <w:r>
        <w:rPr>
          <w:lang w:val="en-US" w:eastAsia="zh-CN"/>
        </w:rPr>
        <w:fldChar w:fldCharType="end"/>
      </w:r>
      <w:r>
        <w:rPr>
          <w:lang w:val="en-US" w:eastAsia="zh-CN"/>
        </w:rPr>
        <w:fldChar w:fldCharType="end"/>
      </w:r>
    </w:p>
    <w:p>
      <w:pPr>
        <w:pStyle w:val="36"/>
        <w:tabs>
          <w:tab w:val="right" w:leader="dot" w:pos="9322"/>
        </w:tabs>
        <w:rPr>
          <w:lang w:val="en-US" w:eastAsia="zh-CN"/>
        </w:rPr>
      </w:pPr>
      <w:r>
        <w:fldChar w:fldCharType="begin"/>
      </w:r>
      <w:r>
        <w:instrText xml:space="preserve"> HYPERLINK \l "_Toc31828529" </w:instrText>
      </w:r>
      <w:r>
        <w:fldChar w:fldCharType="separate"/>
      </w:r>
      <w:r>
        <w:rPr>
          <w:rStyle w:val="51"/>
          <w:rFonts w:hint="eastAsia" w:ascii="宋体" w:hAnsi="宋体"/>
          <w:highlight w:val="white"/>
          <w:lang w:val="en-US" w:eastAsia="zh-CN"/>
        </w:rPr>
        <w:t>第四章</w:t>
      </w:r>
      <w:r>
        <w:rPr>
          <w:rStyle w:val="51"/>
          <w:rFonts w:ascii="宋体" w:hAnsi="宋体"/>
          <w:highlight w:val="white"/>
          <w:lang w:val="en-US" w:eastAsia="zh-CN"/>
        </w:rPr>
        <w:t xml:space="preserve"> </w:t>
      </w:r>
      <w:r>
        <w:rPr>
          <w:rStyle w:val="51"/>
          <w:rFonts w:hint="eastAsia" w:ascii="宋体" w:hAnsi="宋体"/>
          <w:highlight w:val="white"/>
        </w:rPr>
        <w:t xml:space="preserve"> </w:t>
      </w:r>
      <w:r>
        <w:rPr>
          <w:rStyle w:val="51"/>
          <w:rFonts w:hint="eastAsia" w:ascii="宋体" w:hAnsi="宋体"/>
          <w:highlight w:val="white"/>
          <w:lang w:val="en-US" w:eastAsia="zh-CN"/>
        </w:rPr>
        <w:t>采购项目技术、服务及其他要求</w:t>
      </w:r>
      <w:r>
        <w:rPr>
          <w:lang w:val="en-US" w:eastAsia="zh-CN"/>
        </w:rPr>
        <w:tab/>
      </w:r>
      <w:r>
        <w:rPr>
          <w:lang w:val="en-US" w:eastAsia="zh-CN"/>
        </w:rPr>
        <w:fldChar w:fldCharType="begin"/>
      </w:r>
      <w:r>
        <w:rPr>
          <w:lang w:val="en-US" w:eastAsia="zh-CN"/>
        </w:rPr>
        <w:instrText xml:space="preserve"> PAGEREF _Toc31828529 \h </w:instrText>
      </w:r>
      <w:r>
        <w:rPr>
          <w:lang w:val="en-US" w:eastAsia="zh-CN"/>
        </w:rPr>
        <w:fldChar w:fldCharType="separate"/>
      </w:r>
      <w:r>
        <w:rPr>
          <w:lang w:val="en-US" w:eastAsia="zh-CN"/>
        </w:rPr>
        <w:t>36</w:t>
      </w:r>
      <w:r>
        <w:rPr>
          <w:lang w:val="en-US" w:eastAsia="zh-CN"/>
        </w:rPr>
        <w:fldChar w:fldCharType="end"/>
      </w:r>
      <w:r>
        <w:rPr>
          <w:lang w:val="en-US" w:eastAsia="zh-CN"/>
        </w:rPr>
        <w:fldChar w:fldCharType="end"/>
      </w:r>
    </w:p>
    <w:p>
      <w:pPr>
        <w:pStyle w:val="36"/>
        <w:tabs>
          <w:tab w:val="right" w:leader="dot" w:pos="9322"/>
        </w:tabs>
        <w:rPr>
          <w:rFonts w:hint="eastAsia"/>
        </w:rPr>
      </w:pPr>
      <w:r>
        <w:fldChar w:fldCharType="begin"/>
      </w:r>
      <w:r>
        <w:instrText xml:space="preserve"> HYPERLINK \l "_Toc31828531" </w:instrText>
      </w:r>
      <w:r>
        <w:fldChar w:fldCharType="separate"/>
      </w:r>
      <w:r>
        <w:rPr>
          <w:rStyle w:val="51"/>
          <w:rFonts w:hint="eastAsia" w:ascii="宋体" w:hAnsi="宋体" w:cs="宋体"/>
          <w:kern w:val="44"/>
          <w:highlight w:val="white"/>
          <w:lang w:val="en-US" w:eastAsia="zh-CN"/>
        </w:rPr>
        <w:t>第</w:t>
      </w:r>
      <w:r>
        <w:rPr>
          <w:rStyle w:val="51"/>
          <w:rFonts w:hint="eastAsia" w:ascii="宋体" w:hAnsi="宋体" w:cs="宋体"/>
          <w:kern w:val="44"/>
          <w:highlight w:val="white"/>
        </w:rPr>
        <w:t>五</w:t>
      </w:r>
      <w:r>
        <w:rPr>
          <w:rStyle w:val="51"/>
          <w:rFonts w:hint="eastAsia" w:ascii="宋体" w:hAnsi="宋体" w:cs="宋体"/>
          <w:kern w:val="44"/>
          <w:highlight w:val="white"/>
          <w:lang w:val="en-US" w:eastAsia="zh-CN"/>
        </w:rPr>
        <w:t>章</w:t>
      </w:r>
      <w:r>
        <w:rPr>
          <w:rStyle w:val="51"/>
          <w:rFonts w:ascii="宋体" w:hAnsi="宋体" w:cs="宋体"/>
          <w:kern w:val="44"/>
          <w:highlight w:val="white"/>
          <w:lang w:val="en-US" w:eastAsia="zh-CN"/>
        </w:rPr>
        <w:t xml:space="preserve">  </w:t>
      </w:r>
      <w:r>
        <w:rPr>
          <w:rStyle w:val="51"/>
          <w:rFonts w:hint="eastAsia" w:ascii="宋体" w:hAnsi="宋体" w:cs="宋体"/>
          <w:kern w:val="44"/>
          <w:highlight w:val="white"/>
          <w:lang w:val="en-US" w:eastAsia="zh-CN"/>
        </w:rPr>
        <w:t>采购合同（样例）</w:t>
      </w:r>
      <w:r>
        <w:rPr>
          <w:lang w:val="en-US" w:eastAsia="zh-CN"/>
        </w:rPr>
        <w:tab/>
      </w:r>
      <w:r>
        <w:rPr>
          <w:rFonts w:hint="eastAsia"/>
        </w:rPr>
        <w:t>4</w:t>
      </w:r>
      <w:r>
        <w:rPr>
          <w:rFonts w:hint="eastAsia"/>
        </w:rPr>
        <w:fldChar w:fldCharType="end"/>
      </w:r>
      <w:r>
        <w:rPr>
          <w:rFonts w:hint="eastAsia"/>
        </w:rPr>
        <w:t>8</w:t>
      </w:r>
    </w:p>
    <w:p>
      <w:pPr>
        <w:rPr>
          <w:rFonts w:hint="eastAsia"/>
          <w:sz w:val="24"/>
          <w:szCs w:val="24"/>
        </w:rPr>
      </w:pPr>
      <w:r>
        <w:rPr>
          <w:rFonts w:hint="eastAsia"/>
          <w:szCs w:val="24"/>
        </w:rPr>
        <w:fldChar w:fldCharType="end"/>
      </w:r>
    </w:p>
    <w:p>
      <w:pPr>
        <w:pStyle w:val="4"/>
        <w:pageBreakBefore/>
        <w:numPr>
          <w:ilvl w:val="0"/>
          <w:numId w:val="5"/>
        </w:numPr>
        <w:spacing w:line="240" w:lineRule="auto"/>
        <w:jc w:val="center"/>
        <w:rPr>
          <w:rFonts w:ascii="宋体" w:hAnsi="宋体" w:eastAsia="宋体" w:cs="宋体"/>
          <w:kern w:val="44"/>
          <w:sz w:val="38"/>
          <w:szCs w:val="24"/>
        </w:rPr>
        <w:sectPr>
          <w:footerReference r:id="rId3" w:type="default"/>
          <w:pgSz w:w="11906" w:h="16838"/>
          <w:pgMar w:top="1247" w:right="1134" w:bottom="1247" w:left="1440" w:header="851" w:footer="594" w:gutter="0"/>
          <w:cols w:space="720" w:num="1"/>
          <w:docGrid w:type="linesAndChars" w:linePitch="312" w:charSpace="0"/>
        </w:sectPr>
      </w:pPr>
    </w:p>
    <w:p>
      <w:pPr>
        <w:jc w:val="center"/>
        <w:rPr>
          <w:rFonts w:ascii="宋体" w:hAnsi="宋体"/>
          <w:sz w:val="24"/>
          <w:szCs w:val="24"/>
        </w:rPr>
      </w:pPr>
      <w:r>
        <w:rPr>
          <w:rFonts w:hint="eastAsia" w:ascii="宋体" w:hAnsi="宋体" w:cs="宋体"/>
          <w:b/>
          <w:kern w:val="44"/>
          <w:sz w:val="38"/>
          <w:szCs w:val="24"/>
        </w:rPr>
        <w:t>第一章</w:t>
      </w:r>
      <w:r>
        <w:rPr>
          <w:rFonts w:hint="eastAsia" w:ascii="宋体" w:hAnsi="宋体" w:cs="宋体"/>
          <w:b/>
          <w:kern w:val="44"/>
          <w:sz w:val="38"/>
          <w:szCs w:val="24"/>
        </w:rPr>
        <w:tab/>
      </w:r>
      <w:r>
        <w:rPr>
          <w:rFonts w:hint="eastAsia" w:ascii="宋体" w:hAnsi="宋体" w:cs="宋体"/>
          <w:b/>
          <w:kern w:val="44"/>
          <w:sz w:val="38"/>
          <w:szCs w:val="24"/>
        </w:rPr>
        <w:t>采购邀请</w:t>
      </w:r>
      <w:r>
        <w:rPr>
          <w:rFonts w:hint="eastAsia"/>
          <w:color w:val="000080"/>
          <w:sz w:val="20"/>
          <w:highlight w:val="white"/>
        </w:rPr>
        <w:t xml:space="preserve">  </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480" w:lineRule="exact"/>
              <w:rPr>
                <w:rFonts w:ascii="宋体" w:hAnsi="宋体"/>
                <w:sz w:val="24"/>
                <w:szCs w:val="24"/>
              </w:rPr>
            </w:pPr>
            <w:r>
              <w:rPr>
                <w:rFonts w:hint="eastAsia" w:ascii="宋体" w:hAnsi="宋体"/>
                <w:sz w:val="24"/>
                <w:szCs w:val="24"/>
              </w:rPr>
              <w:t>项目概况：</w:t>
            </w:r>
          </w:p>
          <w:p>
            <w:pPr>
              <w:spacing w:line="360" w:lineRule="auto"/>
              <w:jc w:val="left"/>
              <w:rPr>
                <w:rFonts w:ascii="宋体" w:hAnsi="宋体"/>
                <w:sz w:val="24"/>
                <w:szCs w:val="24"/>
              </w:rPr>
            </w:pPr>
            <w:r>
              <w:rPr>
                <w:rStyle w:val="51"/>
                <w:rFonts w:hint="eastAsia" w:ascii="宋体" w:hAnsi="宋体" w:cs="宋体"/>
                <w:sz w:val="24"/>
                <w:szCs w:val="24"/>
              </w:rPr>
              <w:t xml:space="preserve">   仁寿发展投资集团有限公司中期票据（MTN）主承销商采购</w:t>
            </w:r>
            <w:r>
              <w:rPr>
                <w:rFonts w:hint="eastAsia" w:ascii="宋体" w:hAnsi="宋体"/>
                <w:sz w:val="24"/>
                <w:szCs w:val="24"/>
              </w:rPr>
              <w:t>的潜在供应商</w:t>
            </w:r>
            <w:r>
              <w:rPr>
                <w:rFonts w:hint="eastAsia" w:ascii="宋体" w:hAnsi="宋体" w:cs="宋体"/>
                <w:color w:val="3D4B64"/>
                <w:sz w:val="24"/>
                <w:szCs w:val="24"/>
              </w:rPr>
              <w:t>应在</w:t>
            </w:r>
            <w:r>
              <w:rPr>
                <w:rFonts w:hint="eastAsia" w:ascii="宋体" w:hAnsi="宋体"/>
                <w:color w:val="C00000"/>
                <w:sz w:val="24"/>
                <w:szCs w:val="24"/>
                <w:u w:val="single"/>
              </w:rPr>
              <w:t>中国政府采购网（http://www.ccgp.gov.cn/）和眉山仁寿县属国有企业物资(服务)采购平台（http://www.rsgqcg.com/）上</w:t>
            </w:r>
            <w:r>
              <w:rPr>
                <w:rFonts w:hint="eastAsia" w:ascii="宋体" w:hAnsi="宋体"/>
                <w:sz w:val="24"/>
                <w:szCs w:val="24"/>
              </w:rPr>
              <w:t>获取采购文件，并于</w:t>
            </w:r>
            <w:r>
              <w:rPr>
                <w:rFonts w:hint="eastAsia" w:ascii="宋体" w:hAnsi="宋体" w:cs="宋体"/>
                <w:color w:val="FF0000"/>
                <w:kern w:val="0"/>
                <w:sz w:val="24"/>
                <w:szCs w:val="24"/>
                <w:u w:val="single"/>
                <w:lang w:val="zh-CN"/>
              </w:rPr>
              <w:t>202</w:t>
            </w:r>
            <w:r>
              <w:rPr>
                <w:rFonts w:hint="eastAsia" w:ascii="宋体" w:hAnsi="宋体" w:cs="宋体"/>
                <w:color w:val="FF0000"/>
                <w:kern w:val="0"/>
                <w:sz w:val="24"/>
                <w:szCs w:val="24"/>
                <w:u w:val="single"/>
              </w:rPr>
              <w:t>2</w:t>
            </w:r>
            <w:r>
              <w:rPr>
                <w:rFonts w:hint="eastAsia" w:ascii="宋体" w:hAnsi="宋体"/>
                <w:sz w:val="24"/>
                <w:szCs w:val="24"/>
              </w:rPr>
              <w:t>年</w:t>
            </w:r>
            <w:r>
              <w:rPr>
                <w:rFonts w:hint="eastAsia" w:ascii="宋体" w:hAnsi="宋体"/>
                <w:sz w:val="24"/>
                <w:szCs w:val="24"/>
                <w:u w:val="single"/>
              </w:rPr>
              <w:t xml:space="preserve"> 5</w:t>
            </w:r>
            <w:r>
              <w:rPr>
                <w:rFonts w:hint="eastAsia" w:ascii="宋体" w:hAnsi="宋体"/>
                <w:sz w:val="24"/>
                <w:szCs w:val="24"/>
              </w:rPr>
              <w:t>月</w:t>
            </w:r>
            <w:r>
              <w:rPr>
                <w:rFonts w:hint="eastAsia" w:ascii="宋体" w:hAnsi="宋体" w:cs="宋体"/>
                <w:color w:val="FF0000"/>
                <w:kern w:val="0"/>
                <w:sz w:val="24"/>
                <w:szCs w:val="24"/>
                <w:u w:val="single"/>
              </w:rPr>
              <w:t>19</w:t>
            </w:r>
            <w:r>
              <w:rPr>
                <w:rFonts w:hint="eastAsia" w:ascii="宋体" w:hAnsi="宋体"/>
                <w:sz w:val="24"/>
                <w:szCs w:val="24"/>
              </w:rPr>
              <w:t>日</w:t>
            </w:r>
            <w:r>
              <w:rPr>
                <w:rFonts w:hint="eastAsia" w:ascii="宋体" w:hAnsi="宋体" w:cs="宋体"/>
                <w:color w:val="FF0000"/>
                <w:kern w:val="0"/>
                <w:sz w:val="24"/>
                <w:szCs w:val="24"/>
                <w:u w:val="single"/>
                <w:lang w:val="zh-CN"/>
              </w:rPr>
              <w:t>09</w:t>
            </w:r>
            <w:r>
              <w:rPr>
                <w:rFonts w:hint="eastAsia" w:ascii="宋体" w:hAnsi="宋体"/>
                <w:sz w:val="24"/>
                <w:szCs w:val="24"/>
              </w:rPr>
              <w:t>点</w:t>
            </w:r>
            <w:r>
              <w:rPr>
                <w:rFonts w:hint="eastAsia" w:ascii="宋体" w:hAnsi="宋体"/>
                <w:color w:val="FF0000"/>
                <w:sz w:val="24"/>
                <w:szCs w:val="24"/>
                <w:u w:val="single"/>
              </w:rPr>
              <w:t>3</w:t>
            </w:r>
            <w:r>
              <w:rPr>
                <w:rFonts w:hint="eastAsia" w:ascii="宋体" w:hAnsi="宋体" w:cs="宋体"/>
                <w:color w:val="FF0000"/>
                <w:kern w:val="0"/>
                <w:sz w:val="24"/>
                <w:szCs w:val="24"/>
                <w:u w:val="single"/>
                <w:lang w:val="zh-CN"/>
              </w:rPr>
              <w:t>0</w:t>
            </w:r>
            <w:r>
              <w:rPr>
                <w:rFonts w:hint="eastAsia" w:ascii="宋体" w:hAnsi="宋体"/>
                <w:sz w:val="24"/>
                <w:szCs w:val="24"/>
              </w:rPr>
              <w:t>分（北京时间）前提交响应文件。</w:t>
            </w:r>
          </w:p>
        </w:tc>
      </w:tr>
    </w:tbl>
    <w:p>
      <w:pPr>
        <w:spacing w:line="480" w:lineRule="exact"/>
        <w:rPr>
          <w:rFonts w:ascii="宋体" w:hAnsi="宋体"/>
          <w:sz w:val="24"/>
          <w:szCs w:val="24"/>
        </w:rPr>
      </w:pPr>
    </w:p>
    <w:p>
      <w:pPr>
        <w:spacing w:line="480" w:lineRule="exact"/>
        <w:rPr>
          <w:rFonts w:ascii="黑体" w:hAnsi="黑体" w:eastAsia="黑体"/>
          <w:sz w:val="24"/>
          <w:szCs w:val="24"/>
        </w:rPr>
      </w:pPr>
      <w:r>
        <w:rPr>
          <w:rFonts w:hint="eastAsia" w:ascii="黑体" w:hAnsi="黑体" w:eastAsia="黑体"/>
          <w:sz w:val="24"/>
          <w:szCs w:val="24"/>
        </w:rPr>
        <w:t>一、项目基本情况</w:t>
      </w:r>
    </w:p>
    <w:p>
      <w:pPr>
        <w:ind w:firstLine="470" w:firstLineChars="196"/>
        <w:rPr>
          <w:rFonts w:ascii="宋体" w:hAnsi="宋体" w:cs="宋体"/>
          <w:color w:val="FF0000"/>
          <w:kern w:val="0"/>
          <w:sz w:val="24"/>
          <w:szCs w:val="24"/>
          <w:u w:val="single"/>
        </w:rPr>
      </w:pPr>
      <w:r>
        <w:rPr>
          <w:rFonts w:hint="eastAsia" w:ascii="宋体" w:hAnsi="宋体"/>
          <w:sz w:val="24"/>
          <w:szCs w:val="24"/>
        </w:rPr>
        <w:t>项目编号：</w:t>
      </w:r>
      <w:r>
        <w:rPr>
          <w:rFonts w:hint="eastAsia" w:ascii="宋体" w:hAnsi="宋体" w:cs="宋体"/>
          <w:color w:val="FF0000"/>
          <w:kern w:val="0"/>
          <w:sz w:val="24"/>
          <w:szCs w:val="24"/>
          <w:u w:val="single"/>
        </w:rPr>
        <w:t>RSHXQC-2022019</w:t>
      </w:r>
    </w:p>
    <w:p>
      <w:pPr>
        <w:spacing w:line="360" w:lineRule="auto"/>
        <w:ind w:firstLine="480" w:firstLineChars="200"/>
        <w:rPr>
          <w:rStyle w:val="51"/>
          <w:rFonts w:hint="eastAsia" w:ascii="宋体" w:hAnsi="宋体" w:cs="宋体"/>
          <w:sz w:val="24"/>
          <w:szCs w:val="24"/>
        </w:rPr>
      </w:pPr>
      <w:r>
        <w:rPr>
          <w:rFonts w:hint="eastAsia" w:ascii="宋体" w:hAnsi="宋体"/>
          <w:sz w:val="24"/>
          <w:szCs w:val="24"/>
        </w:rPr>
        <w:t>项目名称：</w:t>
      </w:r>
      <w:r>
        <w:rPr>
          <w:rStyle w:val="51"/>
          <w:rFonts w:hint="eastAsia" w:ascii="宋体" w:hAnsi="宋体" w:cs="宋体"/>
          <w:sz w:val="24"/>
          <w:szCs w:val="24"/>
        </w:rPr>
        <w:t>仁寿发展投资集团有限公司中期票据（MTN）主承销商采购</w:t>
      </w:r>
    </w:p>
    <w:p>
      <w:pPr>
        <w:spacing w:line="480" w:lineRule="exact"/>
        <w:ind w:firstLine="480" w:firstLineChars="200"/>
        <w:rPr>
          <w:rFonts w:ascii="宋体" w:hAnsi="宋体"/>
          <w:sz w:val="24"/>
          <w:szCs w:val="24"/>
          <w:u w:val="single"/>
        </w:rPr>
      </w:pPr>
      <w:r>
        <w:rPr>
          <w:rFonts w:hint="eastAsia" w:ascii="宋体" w:hAnsi="宋体"/>
          <w:sz w:val="24"/>
          <w:szCs w:val="24"/>
        </w:rPr>
        <w:t>采购方式：</w:t>
      </w:r>
      <w:r>
        <w:rPr>
          <w:rFonts w:hint="eastAsia" w:ascii="宋体" w:hAnsi="宋体"/>
          <w:sz w:val="24"/>
          <w:szCs w:val="24"/>
          <w:u w:val="single"/>
        </w:rPr>
        <w:t>固定价比选 —随机抽取</w:t>
      </w:r>
    </w:p>
    <w:p>
      <w:pPr>
        <w:spacing w:line="360" w:lineRule="auto"/>
        <w:ind w:firstLine="480" w:firstLineChars="200"/>
        <w:rPr>
          <w:rFonts w:hint="eastAsia" w:ascii="宋体" w:hAnsi="宋体" w:cs="宋体"/>
          <w:color w:val="FF0000"/>
          <w:kern w:val="0"/>
          <w:sz w:val="24"/>
          <w:szCs w:val="24"/>
          <w:u w:val="single"/>
        </w:rPr>
      </w:pPr>
      <w:r>
        <w:rPr>
          <w:rFonts w:hint="eastAsia" w:ascii="宋体" w:hAnsi="宋体"/>
          <w:sz w:val="24"/>
          <w:szCs w:val="24"/>
        </w:rPr>
        <w:t>发行金额：</w:t>
      </w:r>
      <w:r>
        <w:rPr>
          <w:rFonts w:ascii="Times New Roman" w:hAnsi="Times New Roman"/>
          <w:sz w:val="24"/>
          <w:szCs w:val="28"/>
        </w:rPr>
        <w:t>不超过1</w:t>
      </w:r>
      <w:r>
        <w:rPr>
          <w:rFonts w:hint="eastAsia" w:ascii="Times New Roman" w:hAnsi="Times New Roman"/>
          <w:sz w:val="24"/>
          <w:szCs w:val="28"/>
        </w:rPr>
        <w:t>5</w:t>
      </w:r>
      <w:r>
        <w:rPr>
          <w:rFonts w:ascii="Times New Roman" w:hAnsi="Times New Roman"/>
          <w:sz w:val="24"/>
          <w:szCs w:val="28"/>
        </w:rPr>
        <w:t>亿元（根据资金需求及最终批复金额为准</w:t>
      </w:r>
      <w:r>
        <w:rPr>
          <w:rFonts w:hint="eastAsia" w:ascii="仿宋" w:hAnsi="仿宋" w:eastAsia="仿宋" w:cs="仿宋"/>
          <w:sz w:val="32"/>
          <w:szCs w:val="32"/>
          <w:lang w:val="zh-CN"/>
        </w:rPr>
        <w:t xml:space="preserve"> ）</w:t>
      </w:r>
    </w:p>
    <w:p>
      <w:pPr>
        <w:spacing w:line="360" w:lineRule="auto"/>
        <w:ind w:firstLine="480" w:firstLineChars="200"/>
        <w:rPr>
          <w:rFonts w:ascii="宋体" w:hAnsi="宋体" w:cs="Arial"/>
          <w:sz w:val="24"/>
        </w:rPr>
      </w:pPr>
      <w:r>
        <w:rPr>
          <w:rFonts w:hint="eastAsia" w:ascii="宋体" w:hAnsi="宋体"/>
          <w:sz w:val="24"/>
          <w:szCs w:val="24"/>
        </w:rPr>
        <w:t>最高限价：</w:t>
      </w:r>
      <w:r>
        <w:rPr>
          <w:rFonts w:hint="eastAsia" w:ascii="宋体" w:hAnsi="宋体" w:cs="Arial"/>
          <w:sz w:val="24"/>
        </w:rPr>
        <w:t>基础承销费拟为发行总额的</w:t>
      </w:r>
      <w:r>
        <w:rPr>
          <w:rFonts w:ascii="宋体" w:hAnsi="宋体" w:cs="Arial"/>
          <w:sz w:val="24"/>
        </w:rPr>
        <w:t>0.3%/年</w:t>
      </w:r>
      <w:r>
        <w:rPr>
          <w:rFonts w:hint="eastAsia" w:ascii="宋体" w:hAnsi="宋体" w:cs="Arial"/>
          <w:sz w:val="24"/>
        </w:rPr>
        <w:t>，累计不超过发行总额的0</w:t>
      </w:r>
      <w:r>
        <w:rPr>
          <w:rFonts w:ascii="宋体" w:hAnsi="宋体" w:cs="Arial"/>
          <w:sz w:val="24"/>
        </w:rPr>
        <w:t>.90</w:t>
      </w:r>
      <w:r>
        <w:rPr>
          <w:rFonts w:hint="eastAsia" w:ascii="宋体" w:hAnsi="宋体" w:cs="Arial"/>
          <w:sz w:val="24"/>
        </w:rPr>
        <w:t>%。</w:t>
      </w:r>
    </w:p>
    <w:p>
      <w:pPr>
        <w:spacing w:line="360" w:lineRule="auto"/>
        <w:ind w:firstLine="480" w:firstLineChars="200"/>
        <w:rPr>
          <w:rFonts w:hint="eastAsia" w:ascii="Times New Roman" w:hAnsi="Times New Roman"/>
          <w:sz w:val="24"/>
          <w:szCs w:val="28"/>
          <w:highlight w:val="yellow"/>
        </w:rPr>
      </w:pPr>
      <w:r>
        <w:rPr>
          <w:rFonts w:ascii="Times New Roman" w:hAnsi="Times New Roman"/>
          <w:sz w:val="24"/>
          <w:szCs w:val="28"/>
        </w:rPr>
        <w:t>债券期限：不超过5年</w:t>
      </w:r>
    </w:p>
    <w:p>
      <w:pPr>
        <w:pStyle w:val="2"/>
        <w:ind w:firstLine="480" w:firstLineChars="200"/>
        <w:rPr>
          <w:rFonts w:ascii="Times New Roman" w:hAnsi="Times New Roman"/>
          <w:sz w:val="24"/>
          <w:szCs w:val="28"/>
        </w:rPr>
      </w:pPr>
      <w:r>
        <w:rPr>
          <w:rFonts w:ascii="Times New Roman" w:hAnsi="Times New Roman"/>
          <w:sz w:val="24"/>
          <w:szCs w:val="28"/>
        </w:rPr>
        <w:t>发行主体：</w:t>
      </w:r>
      <w:r>
        <w:rPr>
          <w:rFonts w:hint="eastAsia" w:ascii="Times New Roman" w:hAnsi="Times New Roman"/>
          <w:sz w:val="24"/>
          <w:szCs w:val="28"/>
        </w:rPr>
        <w:t>仁寿发展投资集团有限公司能够影响或控制的公司。</w:t>
      </w:r>
    </w:p>
    <w:p>
      <w:pPr>
        <w:spacing w:line="360" w:lineRule="auto"/>
        <w:ind w:firstLine="480" w:firstLineChars="200"/>
        <w:rPr>
          <w:rFonts w:hint="eastAsia" w:ascii="Times New Roman" w:hAnsi="Times New Roman"/>
          <w:sz w:val="24"/>
          <w:szCs w:val="28"/>
        </w:rPr>
      </w:pPr>
      <w:r>
        <w:rPr>
          <w:rFonts w:ascii="Times New Roman" w:hAnsi="Times New Roman"/>
          <w:sz w:val="24"/>
          <w:szCs w:val="28"/>
        </w:rPr>
        <w:t>发行时间安排：根据公司资金使用安排及市场情况，由发行人及承销商协商确定债券发行规模及时间</w:t>
      </w:r>
      <w:r>
        <w:rPr>
          <w:rFonts w:hint="eastAsia" w:ascii="Times New Roman" w:hAnsi="Times New Roman"/>
          <w:sz w:val="24"/>
          <w:szCs w:val="28"/>
        </w:rPr>
        <w:t>。</w:t>
      </w:r>
    </w:p>
    <w:p>
      <w:pPr>
        <w:spacing w:line="480" w:lineRule="exact"/>
        <w:ind w:firstLine="480" w:firstLineChars="200"/>
        <w:rPr>
          <w:rFonts w:hint="eastAsia" w:ascii="宋体" w:hAnsi="宋体"/>
          <w:sz w:val="24"/>
          <w:szCs w:val="24"/>
        </w:rPr>
      </w:pPr>
      <w:r>
        <w:rPr>
          <w:rFonts w:hint="eastAsia" w:ascii="宋体" w:hAnsi="宋体"/>
          <w:sz w:val="24"/>
          <w:szCs w:val="24"/>
        </w:rPr>
        <w:t>采购需求：</w:t>
      </w:r>
      <w:r>
        <w:rPr>
          <w:rFonts w:hint="eastAsia" w:ascii="宋体" w:hAnsi="宋体" w:cs="宋体"/>
          <w:color w:val="FF0000"/>
          <w:kern w:val="0"/>
          <w:sz w:val="24"/>
          <w:szCs w:val="24"/>
          <w:u w:val="single"/>
          <w:lang w:val="zh-CN"/>
        </w:rPr>
        <w:t>详见</w:t>
      </w:r>
      <w:r>
        <w:rPr>
          <w:rFonts w:hint="eastAsia" w:ascii="宋体" w:hAnsi="宋体" w:cs="宋体"/>
          <w:color w:val="FF0000"/>
          <w:kern w:val="0"/>
          <w:sz w:val="24"/>
          <w:szCs w:val="24"/>
          <w:u w:val="single"/>
        </w:rPr>
        <w:t>第四章</w:t>
      </w:r>
    </w:p>
    <w:p>
      <w:pPr>
        <w:spacing w:line="480" w:lineRule="exact"/>
        <w:rPr>
          <w:rFonts w:ascii="黑体" w:hAnsi="黑体" w:eastAsia="黑体"/>
          <w:sz w:val="24"/>
          <w:szCs w:val="24"/>
        </w:rPr>
      </w:pPr>
      <w:r>
        <w:rPr>
          <w:rFonts w:hint="eastAsia" w:ascii="黑体" w:hAnsi="黑体" w:eastAsia="黑体"/>
          <w:sz w:val="24"/>
          <w:szCs w:val="24"/>
        </w:rPr>
        <w:t>二、申请人的资格要求</w:t>
      </w:r>
    </w:p>
    <w:p>
      <w:pPr>
        <w:spacing w:line="480" w:lineRule="exact"/>
        <w:ind w:firstLine="480" w:firstLineChars="200"/>
        <w:rPr>
          <w:rFonts w:hint="eastAsia" w:ascii="宋体" w:hAnsi="宋体"/>
          <w:sz w:val="24"/>
          <w:szCs w:val="24"/>
        </w:rPr>
      </w:pPr>
      <w:r>
        <w:rPr>
          <w:rFonts w:hint="eastAsia" w:ascii="宋体" w:hAnsi="宋体"/>
          <w:sz w:val="24"/>
          <w:szCs w:val="24"/>
        </w:rPr>
        <w:t>1、满足《中华人民共和国政府采购法》第二十二条规定；</w:t>
      </w:r>
    </w:p>
    <w:p>
      <w:pPr>
        <w:spacing w:line="480" w:lineRule="exact"/>
        <w:ind w:firstLine="480" w:firstLineChars="200"/>
        <w:rPr>
          <w:rFonts w:hint="eastAsia" w:ascii="宋体" w:hAnsi="宋体"/>
          <w:sz w:val="24"/>
          <w:szCs w:val="24"/>
        </w:rPr>
      </w:pPr>
      <w:r>
        <w:rPr>
          <w:rFonts w:hint="eastAsia" w:ascii="宋体" w:hAnsi="宋体"/>
          <w:sz w:val="24"/>
          <w:szCs w:val="24"/>
        </w:rPr>
        <w:t>（1）具有独立承担民事责任的能力；</w:t>
      </w:r>
    </w:p>
    <w:p>
      <w:pPr>
        <w:spacing w:line="480" w:lineRule="exact"/>
        <w:ind w:firstLine="480" w:firstLineChars="200"/>
        <w:rPr>
          <w:rFonts w:hint="eastAsia" w:ascii="宋体" w:hAnsi="宋体"/>
          <w:sz w:val="24"/>
          <w:szCs w:val="24"/>
        </w:rPr>
      </w:pPr>
      <w:r>
        <w:rPr>
          <w:rFonts w:hint="eastAsia" w:ascii="宋体" w:hAnsi="宋体"/>
          <w:sz w:val="24"/>
          <w:szCs w:val="24"/>
        </w:rPr>
        <w:t>（2）具有良好的商业信誉和健全的财务会计制度；</w:t>
      </w:r>
    </w:p>
    <w:p>
      <w:pPr>
        <w:spacing w:line="480" w:lineRule="exact"/>
        <w:ind w:firstLine="480" w:firstLineChars="200"/>
        <w:rPr>
          <w:rFonts w:hint="eastAsia" w:ascii="宋体" w:hAnsi="宋体"/>
          <w:sz w:val="24"/>
          <w:szCs w:val="24"/>
        </w:rPr>
      </w:pPr>
      <w:r>
        <w:rPr>
          <w:rFonts w:hint="eastAsia" w:ascii="宋体" w:hAnsi="宋体"/>
          <w:sz w:val="24"/>
          <w:szCs w:val="24"/>
        </w:rPr>
        <w:t>（3）具有履行合同所必需的设备和专业技术能力；</w:t>
      </w:r>
    </w:p>
    <w:p>
      <w:pPr>
        <w:spacing w:line="480" w:lineRule="exact"/>
        <w:ind w:firstLine="480" w:firstLineChars="200"/>
        <w:rPr>
          <w:rFonts w:hint="eastAsia" w:ascii="宋体" w:hAnsi="宋体"/>
          <w:sz w:val="24"/>
          <w:szCs w:val="24"/>
        </w:rPr>
      </w:pPr>
      <w:r>
        <w:rPr>
          <w:rFonts w:hint="eastAsia" w:ascii="宋体" w:hAnsi="宋体"/>
          <w:sz w:val="24"/>
          <w:szCs w:val="24"/>
        </w:rPr>
        <w:t>（4）有依法缴纳税收和社会保障资金的良好记录；</w:t>
      </w:r>
    </w:p>
    <w:p>
      <w:pPr>
        <w:spacing w:line="480" w:lineRule="exact"/>
        <w:ind w:firstLine="480" w:firstLineChars="200"/>
        <w:rPr>
          <w:rFonts w:hint="eastAsia" w:ascii="宋体" w:hAnsi="宋体"/>
          <w:sz w:val="24"/>
          <w:szCs w:val="24"/>
        </w:rPr>
      </w:pPr>
      <w:r>
        <w:rPr>
          <w:rFonts w:hint="eastAsia" w:ascii="宋体" w:hAnsi="宋体"/>
          <w:sz w:val="24"/>
          <w:szCs w:val="24"/>
        </w:rPr>
        <w:t>（5）参加政府采购活动前三年内，在经营活动中没有重大违法记录；</w:t>
      </w:r>
    </w:p>
    <w:p>
      <w:pPr>
        <w:spacing w:line="480" w:lineRule="exact"/>
        <w:ind w:firstLine="480" w:firstLineChars="200"/>
        <w:rPr>
          <w:rFonts w:hint="eastAsia" w:ascii="宋体" w:hAnsi="宋体"/>
          <w:sz w:val="24"/>
          <w:szCs w:val="24"/>
        </w:rPr>
      </w:pPr>
      <w:r>
        <w:rPr>
          <w:rFonts w:hint="eastAsia" w:ascii="宋体" w:hAnsi="宋体"/>
          <w:sz w:val="24"/>
          <w:szCs w:val="24"/>
        </w:rPr>
        <w:t>（6）法律、行政法规规定的其他条件；</w:t>
      </w:r>
    </w:p>
    <w:p>
      <w:pPr>
        <w:spacing w:line="480" w:lineRule="exact"/>
        <w:ind w:firstLine="480" w:firstLineChars="200"/>
        <w:rPr>
          <w:rFonts w:hint="eastAsia"/>
        </w:rPr>
      </w:pPr>
      <w:r>
        <w:rPr>
          <w:rFonts w:hint="eastAsia" w:ascii="宋体" w:hAnsi="宋体"/>
          <w:sz w:val="24"/>
          <w:szCs w:val="24"/>
        </w:rPr>
        <w:t>2.本项目接受联合体投标，</w:t>
      </w:r>
      <w:r>
        <w:rPr>
          <w:rFonts w:hint="eastAsia" w:ascii="宋体" w:hAnsi="宋体"/>
          <w:b/>
          <w:color w:val="0000FF"/>
          <w:szCs w:val="21"/>
          <w:lang w:val="zh-CN"/>
        </w:rPr>
        <w:t>（联合体至少一方满足特定资格要求）</w:t>
      </w:r>
      <w:r>
        <w:rPr>
          <w:rFonts w:hint="eastAsia" w:ascii="宋体" w:hAnsi="宋体"/>
          <w:sz w:val="24"/>
          <w:szCs w:val="24"/>
        </w:rPr>
        <w:t>。</w:t>
      </w:r>
    </w:p>
    <w:p>
      <w:pPr>
        <w:ind w:firstLine="480" w:firstLineChars="200"/>
        <w:rPr>
          <w:rFonts w:hint="eastAsia" w:ascii="宋体" w:hAnsi="宋体"/>
          <w:sz w:val="24"/>
          <w:szCs w:val="24"/>
        </w:rPr>
      </w:pPr>
      <w:r>
        <w:rPr>
          <w:rFonts w:hint="eastAsia" w:ascii="宋体" w:hAnsi="宋体"/>
          <w:sz w:val="24"/>
          <w:szCs w:val="24"/>
        </w:rPr>
        <w:t>3.本项目的特定资格要求：</w:t>
      </w:r>
    </w:p>
    <w:p>
      <w:pPr>
        <w:spacing w:line="360" w:lineRule="auto"/>
        <w:ind w:firstLine="480" w:firstLineChars="200"/>
        <w:rPr>
          <w:rFonts w:ascii="Times New Roman" w:hAnsi="Times New Roman"/>
          <w:color w:val="0000FF"/>
          <w:sz w:val="24"/>
          <w:szCs w:val="28"/>
        </w:rPr>
      </w:pPr>
      <w:r>
        <w:rPr>
          <w:rFonts w:hint="eastAsia" w:ascii="Times New Roman" w:hAnsi="Times New Roman"/>
          <w:color w:val="0000FF"/>
          <w:sz w:val="24"/>
          <w:szCs w:val="28"/>
        </w:rPr>
        <w:t>（</w:t>
      </w:r>
      <w:r>
        <w:rPr>
          <w:rFonts w:ascii="Times New Roman" w:hAnsi="Times New Roman"/>
          <w:color w:val="0000FF"/>
          <w:sz w:val="24"/>
          <w:szCs w:val="28"/>
        </w:rPr>
        <w:t>1</w:t>
      </w:r>
      <w:r>
        <w:rPr>
          <w:rFonts w:hint="eastAsia" w:ascii="Times New Roman" w:hAnsi="Times New Roman"/>
          <w:color w:val="0000FF"/>
          <w:sz w:val="24"/>
          <w:szCs w:val="28"/>
        </w:rPr>
        <w:t>）</w:t>
      </w:r>
      <w:r>
        <w:rPr>
          <w:rFonts w:ascii="Times New Roman" w:hAnsi="Times New Roman"/>
          <w:color w:val="0000FF"/>
          <w:sz w:val="24"/>
          <w:szCs w:val="28"/>
        </w:rPr>
        <w:t>在中国境内注册并存续有效的金融机构；</w:t>
      </w:r>
    </w:p>
    <w:p>
      <w:pPr>
        <w:spacing w:line="360" w:lineRule="auto"/>
        <w:ind w:firstLine="480" w:firstLineChars="200"/>
        <w:rPr>
          <w:rFonts w:ascii="Times New Roman" w:hAnsi="Times New Roman"/>
          <w:color w:val="0000FF"/>
          <w:sz w:val="24"/>
          <w:szCs w:val="28"/>
        </w:rPr>
      </w:pPr>
      <w:r>
        <w:rPr>
          <w:rFonts w:hint="eastAsia" w:ascii="Times New Roman" w:hAnsi="Times New Roman"/>
          <w:color w:val="0000FF"/>
          <w:sz w:val="24"/>
          <w:szCs w:val="28"/>
        </w:rPr>
        <w:t>（</w:t>
      </w:r>
      <w:r>
        <w:rPr>
          <w:rFonts w:ascii="Times New Roman" w:hAnsi="Times New Roman"/>
          <w:color w:val="0000FF"/>
          <w:sz w:val="24"/>
          <w:szCs w:val="28"/>
        </w:rPr>
        <w:t>2</w:t>
      </w:r>
      <w:r>
        <w:rPr>
          <w:rFonts w:hint="eastAsia" w:ascii="Times New Roman" w:hAnsi="Times New Roman"/>
          <w:color w:val="0000FF"/>
          <w:sz w:val="24"/>
          <w:szCs w:val="28"/>
        </w:rPr>
        <w:t>）</w:t>
      </w:r>
      <w:r>
        <w:rPr>
          <w:rFonts w:ascii="Times New Roman" w:hAnsi="Times New Roman"/>
          <w:color w:val="0000FF"/>
          <w:sz w:val="24"/>
          <w:szCs w:val="28"/>
        </w:rPr>
        <w:t>具备独立法人资格的证券机构；</w:t>
      </w:r>
    </w:p>
    <w:p>
      <w:pPr>
        <w:spacing w:line="360" w:lineRule="auto"/>
        <w:ind w:firstLine="480" w:firstLineChars="200"/>
        <w:rPr>
          <w:rFonts w:ascii="Times New Roman" w:hAnsi="Times New Roman"/>
          <w:color w:val="0000FF"/>
          <w:sz w:val="24"/>
          <w:szCs w:val="28"/>
        </w:rPr>
      </w:pPr>
      <w:r>
        <w:rPr>
          <w:rFonts w:hint="eastAsia" w:ascii="Times New Roman" w:hAnsi="Times New Roman"/>
          <w:color w:val="0000FF"/>
          <w:sz w:val="24"/>
          <w:szCs w:val="28"/>
        </w:rPr>
        <w:t>（3）</w:t>
      </w:r>
      <w:r>
        <w:rPr>
          <w:rFonts w:ascii="Times New Roman" w:hAnsi="Times New Roman"/>
          <w:color w:val="0000FF"/>
          <w:sz w:val="24"/>
          <w:szCs w:val="28"/>
        </w:rPr>
        <w:t>主承销商具有银行间市场交易商协会非金融企业债务融资工具A类主承销商资格，商业银行需对公司有未使用授信额度。</w:t>
      </w:r>
    </w:p>
    <w:p>
      <w:pPr>
        <w:spacing w:line="360" w:lineRule="auto"/>
        <w:ind w:firstLine="480" w:firstLineChars="200"/>
        <w:rPr>
          <w:rFonts w:ascii="Times New Roman" w:hAnsi="Times New Roman"/>
          <w:color w:val="0000FF"/>
          <w:sz w:val="24"/>
          <w:szCs w:val="28"/>
        </w:rPr>
      </w:pPr>
      <w:r>
        <w:rPr>
          <w:rFonts w:hint="eastAsia" w:ascii="Times New Roman" w:hAnsi="Times New Roman"/>
          <w:color w:val="0000FF"/>
          <w:sz w:val="24"/>
          <w:szCs w:val="28"/>
        </w:rPr>
        <w:t>（4）</w:t>
      </w:r>
      <w:r>
        <w:rPr>
          <w:rFonts w:ascii="Times New Roman" w:hAnsi="Times New Roman"/>
          <w:color w:val="0000FF"/>
          <w:sz w:val="24"/>
          <w:szCs w:val="28"/>
        </w:rPr>
        <w:t>证监会证券公司分类评级：（1）近三年不低于B；（2）近两年不低于A或近三年中连续两年AA；</w:t>
      </w:r>
    </w:p>
    <w:p>
      <w:pPr>
        <w:spacing w:line="360" w:lineRule="auto"/>
        <w:ind w:firstLine="480" w:firstLineChars="200"/>
        <w:rPr>
          <w:rFonts w:ascii="Times New Roman" w:hAnsi="Times New Roman"/>
          <w:color w:val="0000FF"/>
          <w:sz w:val="24"/>
          <w:szCs w:val="28"/>
        </w:rPr>
      </w:pPr>
      <w:r>
        <w:rPr>
          <w:rFonts w:hint="eastAsia" w:ascii="Times New Roman" w:hAnsi="Times New Roman"/>
          <w:color w:val="0000FF"/>
          <w:sz w:val="24"/>
          <w:szCs w:val="28"/>
        </w:rPr>
        <w:t>（5）</w:t>
      </w:r>
      <w:r>
        <w:rPr>
          <w:rFonts w:ascii="Times New Roman" w:hAnsi="Times New Roman"/>
          <w:color w:val="0000FF"/>
          <w:sz w:val="24"/>
          <w:szCs w:val="28"/>
        </w:rPr>
        <w:t>公司、公司控股股东或实际控制人近三年未发生重大不利变化</w:t>
      </w:r>
      <w:r>
        <w:rPr>
          <w:rFonts w:hint="eastAsia" w:ascii="Times New Roman" w:hAnsi="Times New Roman"/>
          <w:color w:val="0000FF"/>
          <w:sz w:val="24"/>
          <w:szCs w:val="28"/>
        </w:rPr>
        <w:t>；（提供单独承诺函）</w:t>
      </w:r>
    </w:p>
    <w:p>
      <w:pPr>
        <w:spacing w:line="360" w:lineRule="auto"/>
        <w:ind w:firstLine="480" w:firstLineChars="200"/>
        <w:rPr>
          <w:rFonts w:ascii="Times New Roman" w:hAnsi="Times New Roman"/>
          <w:color w:val="0000FF"/>
          <w:sz w:val="24"/>
          <w:szCs w:val="28"/>
        </w:rPr>
      </w:pPr>
      <w:r>
        <w:rPr>
          <w:rFonts w:hint="eastAsia" w:ascii="Times New Roman" w:hAnsi="Times New Roman"/>
          <w:color w:val="0000FF"/>
          <w:sz w:val="24"/>
          <w:szCs w:val="28"/>
        </w:rPr>
        <w:t>（6）</w:t>
      </w:r>
      <w:r>
        <w:rPr>
          <w:rFonts w:ascii="Times New Roman" w:hAnsi="Times New Roman"/>
          <w:color w:val="0000FF"/>
          <w:sz w:val="24"/>
          <w:szCs w:val="28"/>
        </w:rPr>
        <w:t>在经营活动中二年内没有重大违法记录导致不能承销债券业务的情况。</w:t>
      </w:r>
      <w:r>
        <w:rPr>
          <w:rFonts w:hint="eastAsia" w:ascii="Times New Roman" w:hAnsi="Times New Roman"/>
          <w:color w:val="0000FF"/>
          <w:sz w:val="24"/>
          <w:szCs w:val="28"/>
        </w:rPr>
        <w:t>（提供单独承诺函）</w:t>
      </w:r>
    </w:p>
    <w:p>
      <w:pPr>
        <w:spacing w:line="360" w:lineRule="auto"/>
        <w:ind w:firstLine="480" w:firstLineChars="200"/>
        <w:rPr>
          <w:rFonts w:ascii="Times New Roman" w:hAnsi="Times New Roman"/>
          <w:color w:val="0000FF"/>
          <w:sz w:val="24"/>
          <w:szCs w:val="28"/>
        </w:rPr>
      </w:pPr>
      <w:r>
        <w:rPr>
          <w:rFonts w:hint="eastAsia" w:ascii="Times New Roman" w:hAnsi="Times New Roman"/>
          <w:color w:val="0000FF"/>
          <w:sz w:val="24"/>
          <w:szCs w:val="28"/>
        </w:rPr>
        <w:t>（7）</w:t>
      </w:r>
      <w:r>
        <w:rPr>
          <w:rFonts w:ascii="Times New Roman" w:hAnsi="Times New Roman"/>
          <w:color w:val="0000FF"/>
          <w:sz w:val="24"/>
          <w:szCs w:val="28"/>
        </w:rPr>
        <w:t>项目组成员近三年在四川省各区县级至少成功发行交易商协会品种债券、公司债、企业债或境外债。</w:t>
      </w:r>
      <w:r>
        <w:rPr>
          <w:rFonts w:hint="eastAsia" w:ascii="Times New Roman" w:hAnsi="Times New Roman"/>
          <w:color w:val="0000FF"/>
          <w:sz w:val="24"/>
          <w:szCs w:val="28"/>
        </w:rPr>
        <w:t>（提供业绩证明按“供应商项目业绩一览表”填写）</w:t>
      </w:r>
    </w:p>
    <w:p>
      <w:pPr>
        <w:spacing w:line="360" w:lineRule="auto"/>
        <w:ind w:firstLine="480" w:firstLineChars="200"/>
        <w:rPr>
          <w:rFonts w:hint="eastAsia" w:ascii="Times New Roman" w:hAnsi="Times New Roman"/>
          <w:sz w:val="24"/>
          <w:szCs w:val="28"/>
        </w:rPr>
      </w:pPr>
      <w:r>
        <w:rPr>
          <w:rFonts w:hint="eastAsia" w:ascii="Times New Roman" w:hAnsi="Times New Roman"/>
          <w:color w:val="0000FF"/>
          <w:sz w:val="24"/>
          <w:szCs w:val="28"/>
        </w:rPr>
        <w:t>如投标人具备银行间市场交易商协会独立主承销商资格，可自行决定是否组建联合体。但需已进入</w:t>
      </w:r>
      <w:r>
        <w:rPr>
          <w:rFonts w:hint="eastAsia" w:ascii="Times New Roman" w:hAnsi="Times New Roman"/>
          <w:color w:val="FF0000"/>
          <w:sz w:val="24"/>
          <w:szCs w:val="28"/>
        </w:rPr>
        <w:t>仁寿发展投资集团有限公司</w:t>
      </w:r>
      <w:r>
        <w:rPr>
          <w:rFonts w:ascii="Times New Roman" w:hAnsi="Times New Roman"/>
          <w:color w:val="0000FF"/>
          <w:sz w:val="24"/>
          <w:szCs w:val="28"/>
        </w:rPr>
        <w:t>交易商协会产品承销机构资源库</w:t>
      </w:r>
      <w:r>
        <w:rPr>
          <w:rFonts w:hint="eastAsia" w:ascii="Times New Roman" w:hAnsi="Times New Roman"/>
          <w:color w:val="0000FF"/>
          <w:sz w:val="24"/>
          <w:szCs w:val="28"/>
        </w:rPr>
        <w:t>，且满足上述1-7项要求</w:t>
      </w:r>
      <w:r>
        <w:rPr>
          <w:rFonts w:hint="eastAsia" w:ascii="Times New Roman" w:hAnsi="Times New Roman"/>
          <w:sz w:val="24"/>
          <w:szCs w:val="28"/>
        </w:rPr>
        <w:t>。</w:t>
      </w:r>
      <w:r>
        <w:rPr>
          <w:rFonts w:hint="eastAsia" w:ascii="Times New Roman" w:hAnsi="Times New Roman"/>
          <w:color w:val="0000FF"/>
          <w:sz w:val="24"/>
          <w:szCs w:val="28"/>
        </w:rPr>
        <w:t>（提供已入库证明材料，若无法提供，则以采购人提供的入库名单为准，银行不需参加排名，具备A类主承销商资格对公司有未使用授信额度均可入库。）</w:t>
      </w:r>
    </w:p>
    <w:p>
      <w:pPr>
        <w:spacing w:line="360" w:lineRule="auto"/>
        <w:ind w:firstLine="480" w:firstLineChars="200"/>
        <w:rPr>
          <w:rFonts w:ascii="黑体" w:hAnsi="黑体" w:eastAsia="黑体"/>
          <w:sz w:val="24"/>
          <w:szCs w:val="24"/>
        </w:rPr>
      </w:pPr>
      <w:r>
        <w:rPr>
          <w:rFonts w:hint="eastAsia" w:ascii="黑体" w:hAnsi="黑体" w:eastAsia="黑体"/>
          <w:sz w:val="24"/>
          <w:szCs w:val="24"/>
        </w:rPr>
        <w:t>三、获取采购文件</w:t>
      </w:r>
    </w:p>
    <w:p>
      <w:pPr>
        <w:spacing w:line="500" w:lineRule="exact"/>
        <w:ind w:firstLine="480" w:firstLineChars="200"/>
        <w:rPr>
          <w:rFonts w:hint="eastAsia" w:ascii="宋体" w:hAnsi="宋体" w:cs="宋体"/>
        </w:rPr>
      </w:pPr>
      <w:r>
        <w:rPr>
          <w:rFonts w:hint="eastAsia" w:ascii="宋体" w:hAnsi="宋体"/>
          <w:sz w:val="24"/>
          <w:szCs w:val="24"/>
        </w:rPr>
        <w:t>(一）获取文件时间：</w:t>
      </w:r>
      <w:r>
        <w:rPr>
          <w:rFonts w:hint="eastAsia" w:ascii="宋体" w:hAnsi="宋体" w:cs="宋体"/>
          <w:color w:val="FF0000"/>
          <w:kern w:val="0"/>
          <w:sz w:val="24"/>
          <w:szCs w:val="24"/>
          <w:u w:val="single"/>
          <w:lang w:val="zh-CN"/>
        </w:rPr>
        <w:t>202</w:t>
      </w:r>
      <w:r>
        <w:rPr>
          <w:rFonts w:hint="eastAsia" w:ascii="宋体" w:hAnsi="宋体" w:cs="宋体"/>
          <w:color w:val="FF0000"/>
          <w:kern w:val="0"/>
          <w:sz w:val="24"/>
          <w:szCs w:val="24"/>
          <w:u w:val="single"/>
        </w:rPr>
        <w:t>2</w:t>
      </w:r>
      <w:r>
        <w:rPr>
          <w:rFonts w:hint="eastAsia" w:ascii="宋体" w:hAnsi="宋体"/>
          <w:sz w:val="24"/>
          <w:szCs w:val="24"/>
        </w:rPr>
        <w:t>年5</w:t>
      </w:r>
      <w:r>
        <w:rPr>
          <w:rFonts w:hint="eastAsia" w:ascii="宋体" w:hAnsi="宋体"/>
          <w:sz w:val="24"/>
          <w:szCs w:val="24"/>
          <w:u w:val="single"/>
        </w:rPr>
        <w:t>月11</w:t>
      </w:r>
      <w:r>
        <w:rPr>
          <w:rFonts w:hint="eastAsia" w:ascii="宋体" w:hAnsi="宋体"/>
          <w:sz w:val="24"/>
          <w:szCs w:val="24"/>
        </w:rPr>
        <w:t>日</w:t>
      </w:r>
      <w:r>
        <w:rPr>
          <w:rFonts w:hint="eastAsia" w:ascii="宋体" w:hAnsi="宋体" w:cs="宋体"/>
          <w:color w:val="FF0000"/>
          <w:kern w:val="0"/>
          <w:sz w:val="24"/>
          <w:szCs w:val="24"/>
          <w:u w:val="single"/>
          <w:lang w:val="zh-CN"/>
        </w:rPr>
        <w:t>09</w:t>
      </w:r>
      <w:r>
        <w:rPr>
          <w:rFonts w:hint="eastAsia" w:ascii="宋体" w:hAnsi="宋体"/>
          <w:sz w:val="24"/>
          <w:szCs w:val="24"/>
        </w:rPr>
        <w:t>时</w:t>
      </w:r>
      <w:r>
        <w:rPr>
          <w:rFonts w:hint="eastAsia" w:ascii="宋体" w:hAnsi="宋体"/>
          <w:color w:val="FF0000"/>
          <w:sz w:val="24"/>
          <w:szCs w:val="24"/>
          <w:u w:val="single"/>
        </w:rPr>
        <w:t>00</w:t>
      </w:r>
      <w:r>
        <w:rPr>
          <w:rFonts w:hint="eastAsia" w:ascii="宋体" w:hAnsi="宋体"/>
          <w:sz w:val="24"/>
          <w:szCs w:val="24"/>
        </w:rPr>
        <w:t>分至</w:t>
      </w:r>
      <w:r>
        <w:rPr>
          <w:rFonts w:hint="eastAsia" w:ascii="宋体" w:hAnsi="宋体" w:cs="宋体"/>
          <w:color w:val="FF0000"/>
          <w:kern w:val="0"/>
          <w:sz w:val="24"/>
          <w:szCs w:val="24"/>
          <w:u w:val="single"/>
          <w:lang w:val="zh-CN"/>
        </w:rPr>
        <w:t>202</w:t>
      </w:r>
      <w:r>
        <w:rPr>
          <w:rFonts w:hint="eastAsia" w:ascii="宋体" w:hAnsi="宋体" w:cs="宋体"/>
          <w:color w:val="FF0000"/>
          <w:kern w:val="0"/>
          <w:sz w:val="24"/>
          <w:szCs w:val="24"/>
          <w:u w:val="single"/>
        </w:rPr>
        <w:t>2</w:t>
      </w:r>
      <w:r>
        <w:rPr>
          <w:rFonts w:hint="eastAsia" w:ascii="宋体" w:hAnsi="宋体"/>
          <w:sz w:val="24"/>
          <w:szCs w:val="24"/>
        </w:rPr>
        <w:t>年</w:t>
      </w:r>
      <w:r>
        <w:rPr>
          <w:rFonts w:hint="eastAsia" w:ascii="宋体" w:hAnsi="宋体"/>
          <w:color w:val="FF0000"/>
          <w:sz w:val="24"/>
          <w:szCs w:val="24"/>
          <w:u w:val="single"/>
        </w:rPr>
        <w:t xml:space="preserve"> 5</w:t>
      </w:r>
      <w:r>
        <w:rPr>
          <w:rFonts w:hint="eastAsia" w:ascii="宋体" w:hAnsi="宋体"/>
          <w:sz w:val="24"/>
          <w:szCs w:val="24"/>
        </w:rPr>
        <w:t>月</w:t>
      </w:r>
      <w:r>
        <w:rPr>
          <w:rFonts w:hint="eastAsia" w:ascii="宋体" w:hAnsi="宋体"/>
          <w:color w:val="FF0000"/>
          <w:sz w:val="24"/>
          <w:szCs w:val="24"/>
          <w:u w:val="single"/>
        </w:rPr>
        <w:t>17</w:t>
      </w:r>
      <w:r>
        <w:rPr>
          <w:rFonts w:hint="eastAsia" w:ascii="宋体" w:hAnsi="宋体"/>
          <w:sz w:val="24"/>
          <w:szCs w:val="24"/>
        </w:rPr>
        <w:t>日</w:t>
      </w:r>
      <w:r>
        <w:rPr>
          <w:rFonts w:hint="eastAsia" w:ascii="宋体" w:hAnsi="宋体" w:cs="宋体"/>
          <w:color w:val="FF0000"/>
          <w:kern w:val="0"/>
          <w:sz w:val="24"/>
          <w:szCs w:val="24"/>
          <w:u w:val="single"/>
          <w:lang w:val="zh-CN"/>
        </w:rPr>
        <w:t xml:space="preserve">17 </w:t>
      </w:r>
      <w:r>
        <w:rPr>
          <w:rFonts w:hint="eastAsia" w:ascii="宋体" w:hAnsi="宋体"/>
          <w:sz w:val="24"/>
          <w:szCs w:val="24"/>
        </w:rPr>
        <w:t>时</w:t>
      </w:r>
      <w:r>
        <w:rPr>
          <w:rFonts w:hint="eastAsia" w:ascii="宋体" w:hAnsi="宋体"/>
          <w:color w:val="FF0000"/>
          <w:sz w:val="24"/>
          <w:szCs w:val="24"/>
          <w:u w:val="single"/>
        </w:rPr>
        <w:t>00</w:t>
      </w:r>
      <w:r>
        <w:rPr>
          <w:rFonts w:hint="eastAsia" w:ascii="宋体" w:hAnsi="宋体"/>
          <w:sz w:val="24"/>
          <w:szCs w:val="24"/>
        </w:rPr>
        <w:t>分。</w:t>
      </w:r>
      <w:r>
        <w:rPr>
          <w:rFonts w:hint="eastAsia" w:ascii="宋体" w:hAnsi="宋体" w:cs="宋体"/>
          <w:lang w:val="zh-CN"/>
        </w:rPr>
        <w:t>在</w:t>
      </w:r>
      <w:r>
        <w:rPr>
          <w:rFonts w:hint="eastAsia" w:ascii="宋体" w:hAnsi="宋体"/>
          <w:color w:val="C00000"/>
          <w:sz w:val="24"/>
          <w:szCs w:val="24"/>
          <w:u w:val="single"/>
        </w:rPr>
        <w:t>中国政府采购网（http://www.ccgp.gov.cn/）和眉山仁寿县属国有企业物资(服务)采购平台（http://www.rsgqcg.com/）上</w:t>
      </w:r>
      <w:r>
        <w:rPr>
          <w:rFonts w:hint="eastAsia" w:ascii="宋体" w:hAnsi="宋体" w:cs="宋体"/>
          <w:lang w:val="zh-CN"/>
        </w:rPr>
        <w:t>网上</w:t>
      </w:r>
      <w:r>
        <w:rPr>
          <w:rFonts w:hint="eastAsia" w:ascii="宋体" w:hAnsi="宋体" w:cs="宋体"/>
        </w:rPr>
        <w:t>下载。</w:t>
      </w:r>
    </w:p>
    <w:p>
      <w:pPr>
        <w:spacing w:line="480" w:lineRule="exact"/>
        <w:ind w:firstLine="480" w:firstLineChars="200"/>
        <w:rPr>
          <w:rFonts w:ascii="宋体" w:hAnsi="宋体"/>
          <w:sz w:val="24"/>
          <w:szCs w:val="24"/>
        </w:rPr>
      </w:pPr>
      <w:r>
        <w:rPr>
          <w:rFonts w:hint="eastAsia" w:ascii="宋体" w:hAnsi="宋体"/>
          <w:sz w:val="24"/>
          <w:szCs w:val="24"/>
        </w:rPr>
        <w:t>（二）报名时间：</w:t>
      </w:r>
      <w:r>
        <w:rPr>
          <w:rFonts w:hint="eastAsia" w:ascii="宋体" w:hAnsi="宋体"/>
          <w:color w:val="FF0000"/>
          <w:sz w:val="24"/>
          <w:szCs w:val="24"/>
        </w:rPr>
        <w:t>2022年 5月11日至2022年 5月 17日09:</w:t>
      </w:r>
      <w:r>
        <w:rPr>
          <w:rFonts w:ascii="宋体" w:hAnsi="宋体"/>
          <w:color w:val="FF0000"/>
          <w:sz w:val="24"/>
          <w:szCs w:val="24"/>
        </w:rPr>
        <w:t>0</w:t>
      </w:r>
      <w:r>
        <w:rPr>
          <w:rFonts w:hint="eastAsia" w:ascii="宋体" w:hAnsi="宋体"/>
          <w:color w:val="FF0000"/>
          <w:sz w:val="24"/>
          <w:szCs w:val="24"/>
        </w:rPr>
        <w:t>0-17：</w:t>
      </w:r>
      <w:r>
        <w:rPr>
          <w:rFonts w:ascii="宋体" w:hAnsi="宋体"/>
          <w:color w:val="FF0000"/>
          <w:sz w:val="24"/>
          <w:szCs w:val="24"/>
        </w:rPr>
        <w:t>00</w:t>
      </w:r>
      <w:r>
        <w:rPr>
          <w:rFonts w:hint="eastAsia" w:ascii="宋体" w:hAnsi="宋体"/>
          <w:color w:val="FF0000"/>
          <w:sz w:val="24"/>
          <w:szCs w:val="24"/>
        </w:rPr>
        <w:t>（北京时间，法定节假日除外）</w:t>
      </w:r>
      <w:r>
        <w:rPr>
          <w:rFonts w:hint="eastAsia" w:ascii="宋体" w:hAnsi="宋体"/>
          <w:sz w:val="24"/>
          <w:szCs w:val="24"/>
        </w:rPr>
        <w:t>。</w:t>
      </w:r>
    </w:p>
    <w:p>
      <w:pPr>
        <w:spacing w:line="480" w:lineRule="exact"/>
        <w:ind w:firstLine="480" w:firstLineChars="200"/>
        <w:rPr>
          <w:rFonts w:ascii="宋体" w:hAnsi="宋体"/>
          <w:sz w:val="24"/>
          <w:szCs w:val="24"/>
        </w:rPr>
      </w:pPr>
      <w:r>
        <w:rPr>
          <w:rFonts w:hint="eastAsia" w:ascii="宋体" w:hAnsi="宋体"/>
          <w:sz w:val="24"/>
          <w:szCs w:val="24"/>
        </w:rPr>
        <w:t>（三）地点：</w:t>
      </w:r>
      <w:r>
        <w:rPr>
          <w:rFonts w:hint="eastAsia" w:hAnsi="宋体"/>
          <w:bCs/>
          <w:kern w:val="24"/>
          <w:sz w:val="24"/>
        </w:rPr>
        <w:t>仁寿汇鑫招标采购代理有限公司（仁寿县迎宾大道仁寿发展投资集团大厦B栋4楼）。</w:t>
      </w:r>
    </w:p>
    <w:p>
      <w:pPr>
        <w:autoSpaceDE w:val="0"/>
        <w:spacing w:line="440" w:lineRule="exact"/>
        <w:ind w:firstLine="480" w:firstLineChars="200"/>
        <w:jc w:val="left"/>
        <w:rPr>
          <w:rFonts w:hint="eastAsia" w:ascii="宋体" w:hAnsi="宋体"/>
          <w:sz w:val="24"/>
          <w:szCs w:val="24"/>
        </w:rPr>
      </w:pPr>
      <w:r>
        <w:rPr>
          <w:rFonts w:hint="eastAsia" w:ascii="宋体" w:hAnsi="宋体"/>
          <w:sz w:val="24"/>
          <w:szCs w:val="24"/>
        </w:rPr>
        <w:t>方式：1.现场报名</w:t>
      </w:r>
    </w:p>
    <w:p>
      <w:pPr>
        <w:autoSpaceDE w:val="0"/>
        <w:spacing w:line="440" w:lineRule="exact"/>
        <w:ind w:firstLine="480" w:firstLineChars="200"/>
        <w:jc w:val="left"/>
        <w:rPr>
          <w:rFonts w:hint="eastAsia" w:ascii="宋体" w:hAnsi="宋体"/>
          <w:sz w:val="24"/>
          <w:szCs w:val="24"/>
        </w:rPr>
      </w:pPr>
      <w:r>
        <w:rPr>
          <w:rFonts w:hint="eastAsia" w:ascii="宋体" w:hAnsi="宋体"/>
          <w:sz w:val="24"/>
          <w:szCs w:val="24"/>
        </w:rPr>
        <w:t>供应商获取招标文件时需提交以下资料：</w:t>
      </w:r>
    </w:p>
    <w:p>
      <w:pPr>
        <w:autoSpaceDE w:val="0"/>
        <w:spacing w:line="440" w:lineRule="exact"/>
        <w:ind w:firstLine="480" w:firstLineChars="200"/>
        <w:jc w:val="left"/>
        <w:rPr>
          <w:rFonts w:hint="eastAsia" w:ascii="宋体" w:hAnsi="宋体"/>
          <w:sz w:val="24"/>
          <w:szCs w:val="24"/>
        </w:rPr>
      </w:pPr>
      <w:r>
        <w:rPr>
          <w:rFonts w:hint="eastAsia" w:ascii="宋体" w:hAnsi="宋体"/>
          <w:sz w:val="24"/>
          <w:szCs w:val="24"/>
        </w:rPr>
        <w:t>①盖鲜章的法定代表人授权委托书；</w:t>
      </w:r>
    </w:p>
    <w:p>
      <w:pPr>
        <w:autoSpaceDE w:val="0"/>
        <w:spacing w:line="440" w:lineRule="exact"/>
        <w:ind w:firstLine="480" w:firstLineChars="200"/>
        <w:jc w:val="left"/>
        <w:rPr>
          <w:rFonts w:hint="eastAsia" w:ascii="宋体" w:hAnsi="宋体"/>
          <w:sz w:val="24"/>
          <w:szCs w:val="24"/>
        </w:rPr>
      </w:pPr>
      <w:r>
        <w:rPr>
          <w:rFonts w:hint="eastAsia" w:ascii="宋体" w:hAnsi="宋体"/>
          <w:sz w:val="24"/>
          <w:szCs w:val="24"/>
        </w:rPr>
        <w:t>②盖鲜章的营业执照（副本）复印件；</w:t>
      </w:r>
    </w:p>
    <w:p>
      <w:pPr>
        <w:autoSpaceDE w:val="0"/>
        <w:spacing w:line="440" w:lineRule="exact"/>
        <w:ind w:firstLine="480" w:firstLineChars="200"/>
        <w:jc w:val="left"/>
        <w:rPr>
          <w:rFonts w:hint="eastAsia" w:ascii="宋体" w:hAnsi="宋体"/>
          <w:sz w:val="24"/>
          <w:szCs w:val="24"/>
        </w:rPr>
      </w:pPr>
      <w:r>
        <w:rPr>
          <w:rFonts w:hint="eastAsia" w:ascii="宋体" w:hAnsi="宋体"/>
          <w:sz w:val="24"/>
          <w:szCs w:val="24"/>
        </w:rPr>
        <w:t>③盖鲜章的授权代表身份证复印件和授权代表身份证原件；</w:t>
      </w:r>
    </w:p>
    <w:p>
      <w:pPr>
        <w:autoSpaceDE w:val="0"/>
        <w:spacing w:line="440" w:lineRule="exact"/>
        <w:ind w:firstLine="480" w:firstLineChars="200"/>
        <w:jc w:val="left"/>
        <w:rPr>
          <w:rFonts w:hint="eastAsia" w:ascii="宋体" w:hAnsi="宋体"/>
          <w:sz w:val="24"/>
          <w:szCs w:val="24"/>
        </w:rPr>
      </w:pPr>
      <w:r>
        <w:rPr>
          <w:rFonts w:hint="eastAsia" w:ascii="宋体" w:hAnsi="宋体"/>
          <w:sz w:val="24"/>
          <w:szCs w:val="24"/>
        </w:rPr>
        <w:t>④供应商报名表（格式在文件最后一页）；</w:t>
      </w:r>
    </w:p>
    <w:p>
      <w:pPr>
        <w:autoSpaceDE w:val="0"/>
        <w:spacing w:line="440" w:lineRule="exact"/>
        <w:ind w:firstLine="480" w:firstLineChars="200"/>
        <w:jc w:val="left"/>
        <w:rPr>
          <w:rFonts w:hint="eastAsia" w:ascii="宋体" w:hAnsi="宋体"/>
          <w:sz w:val="24"/>
          <w:szCs w:val="24"/>
        </w:rPr>
      </w:pPr>
      <w:r>
        <w:rPr>
          <w:rFonts w:hint="eastAsia" w:ascii="宋体" w:hAnsi="宋体"/>
          <w:sz w:val="24"/>
          <w:szCs w:val="24"/>
        </w:rPr>
        <w:t> 2.网络报名</w:t>
      </w:r>
    </w:p>
    <w:p>
      <w:pPr>
        <w:autoSpaceDE w:val="0"/>
        <w:spacing w:line="440" w:lineRule="exact"/>
        <w:ind w:firstLine="480" w:firstLineChars="200"/>
        <w:jc w:val="left"/>
        <w:rPr>
          <w:rFonts w:hint="eastAsia" w:ascii="宋体" w:hAnsi="宋体"/>
          <w:sz w:val="24"/>
          <w:szCs w:val="24"/>
        </w:rPr>
      </w:pPr>
      <w:r>
        <w:rPr>
          <w:rFonts w:hint="eastAsia" w:ascii="宋体" w:hAnsi="宋体"/>
          <w:sz w:val="24"/>
          <w:szCs w:val="24"/>
        </w:rPr>
        <w:t>供应商获取招标文件时需通过电子邮箱递交以下资料：</w:t>
      </w:r>
    </w:p>
    <w:p>
      <w:pPr>
        <w:autoSpaceDE w:val="0"/>
        <w:spacing w:line="440" w:lineRule="exact"/>
        <w:ind w:firstLine="480" w:firstLineChars="200"/>
        <w:jc w:val="left"/>
        <w:rPr>
          <w:rFonts w:hint="eastAsia" w:ascii="宋体" w:hAnsi="宋体"/>
          <w:sz w:val="24"/>
          <w:szCs w:val="24"/>
        </w:rPr>
      </w:pPr>
      <w:r>
        <w:rPr>
          <w:rFonts w:hint="eastAsia" w:ascii="宋体" w:hAnsi="宋体"/>
          <w:sz w:val="24"/>
          <w:szCs w:val="24"/>
        </w:rPr>
        <w:t>①盖鲜章的法定代表人授权委托书扫描件；</w:t>
      </w:r>
    </w:p>
    <w:p>
      <w:pPr>
        <w:autoSpaceDE w:val="0"/>
        <w:spacing w:line="440" w:lineRule="exact"/>
        <w:ind w:firstLine="480" w:firstLineChars="200"/>
        <w:jc w:val="left"/>
        <w:rPr>
          <w:rFonts w:hint="eastAsia" w:ascii="宋体" w:hAnsi="宋体"/>
          <w:sz w:val="24"/>
          <w:szCs w:val="24"/>
        </w:rPr>
      </w:pPr>
      <w:r>
        <w:rPr>
          <w:rFonts w:hint="eastAsia" w:ascii="宋体" w:hAnsi="宋体"/>
          <w:sz w:val="24"/>
          <w:szCs w:val="24"/>
        </w:rPr>
        <w:t>②营业执照（副本）原件扫描件；</w:t>
      </w:r>
    </w:p>
    <w:p>
      <w:pPr>
        <w:autoSpaceDE w:val="0"/>
        <w:spacing w:line="440" w:lineRule="exact"/>
        <w:ind w:firstLine="480" w:firstLineChars="200"/>
        <w:jc w:val="left"/>
        <w:rPr>
          <w:rFonts w:hint="eastAsia" w:ascii="宋体" w:hAnsi="宋体"/>
          <w:sz w:val="24"/>
          <w:szCs w:val="24"/>
        </w:rPr>
      </w:pPr>
      <w:r>
        <w:rPr>
          <w:rFonts w:hint="eastAsia" w:ascii="宋体" w:hAnsi="宋体"/>
          <w:sz w:val="24"/>
          <w:szCs w:val="24"/>
        </w:rPr>
        <w:t>③授权代表身份证原件扫描件；</w:t>
      </w:r>
    </w:p>
    <w:p>
      <w:pPr>
        <w:autoSpaceDE w:val="0"/>
        <w:spacing w:line="440" w:lineRule="exact"/>
        <w:ind w:firstLine="480" w:firstLineChars="200"/>
        <w:jc w:val="left"/>
        <w:rPr>
          <w:rFonts w:hint="eastAsia" w:ascii="宋体" w:hAnsi="宋体"/>
          <w:sz w:val="24"/>
          <w:szCs w:val="24"/>
        </w:rPr>
      </w:pPr>
      <w:r>
        <w:rPr>
          <w:rFonts w:hint="eastAsia" w:ascii="宋体" w:hAnsi="宋体"/>
          <w:sz w:val="24"/>
          <w:szCs w:val="24"/>
        </w:rPr>
        <w:t>④供应商报名表（格式在文件最后一页）；</w:t>
      </w:r>
    </w:p>
    <w:p>
      <w:pPr>
        <w:autoSpaceDE w:val="0"/>
        <w:spacing w:line="440" w:lineRule="exact"/>
        <w:ind w:firstLine="480" w:firstLineChars="200"/>
        <w:jc w:val="left"/>
        <w:rPr>
          <w:rFonts w:hint="eastAsia" w:ascii="宋体" w:hAnsi="宋体"/>
          <w:sz w:val="24"/>
          <w:szCs w:val="24"/>
        </w:rPr>
      </w:pPr>
      <w:r>
        <w:rPr>
          <w:rFonts w:hint="eastAsia" w:ascii="宋体" w:hAnsi="宋体"/>
          <w:sz w:val="24"/>
          <w:szCs w:val="24"/>
        </w:rPr>
        <w:t>注：</w:t>
      </w:r>
      <w:r>
        <w:rPr>
          <w:rFonts w:hint="eastAsia" w:ascii="宋体" w:hAnsi="宋体"/>
          <w:color w:val="FF0000"/>
          <w:sz w:val="24"/>
          <w:szCs w:val="24"/>
        </w:rPr>
        <w:t>请将以上4个资料扫描成一个PDF文件递交</w:t>
      </w:r>
      <w:r>
        <w:rPr>
          <w:rFonts w:hint="eastAsia" w:ascii="宋体" w:hAnsi="宋体"/>
          <w:sz w:val="24"/>
          <w:szCs w:val="24"/>
        </w:rPr>
        <w:t>，邮件名为公司名称+项目名称（本项目编号为：</w:t>
      </w:r>
      <w:r>
        <w:fldChar w:fldCharType="begin"/>
      </w:r>
      <w:r>
        <w:instrText xml:space="preserve"> HYPERLINK "mailto:RSHXC-2020011）递交报名资料邮箱894749629@qq.com。我司工作人员确认收到投标人上述报名资料并符合相关填写规范后，将邮件通知投标人报名成功，如未收到报名成功的邮件回复，可能报名未成功，请及时联系我司（节假日，下班时间除外）。如供应商未按此流程报名导致报名未成功的，由供应商自行承担责任，如在规定时间内未报名的供应商均无资格参加该项目的投标。（招标文件在四川政府采购网上获取）。" </w:instrText>
      </w:r>
      <w:r>
        <w:fldChar w:fldCharType="separate"/>
      </w:r>
      <w:r>
        <w:rPr>
          <w:rFonts w:hint="eastAsia" w:ascii="宋体" w:hAnsi="宋体"/>
          <w:sz w:val="24"/>
          <w:szCs w:val="24"/>
        </w:rPr>
        <w:t>RSHXQC-2022019）递交报名资料邮箱</w:t>
      </w:r>
      <w:r>
        <w:rPr>
          <w:rFonts w:ascii="宋体" w:hAnsi="宋体"/>
          <w:sz w:val="24"/>
          <w:szCs w:val="24"/>
        </w:rPr>
        <w:t>2351883705</w:t>
      </w:r>
      <w:r>
        <w:rPr>
          <w:rFonts w:hint="eastAsia" w:ascii="宋体" w:hAnsi="宋体"/>
          <w:sz w:val="24"/>
          <w:szCs w:val="24"/>
        </w:rPr>
        <w:t>@qq.com。我司工作人员确认收到投标人上述报名资料并符合相关填写规范后，将邮件通知投标人报名成功，如未收到报名成功的邮件回复，可能报名未成功，请及时联系我司（节假日，下班时间除外）。如供应商未按此流程报名导致报名未成功的，由供应商自行承担责任，如在规定时间内未报名的供应商均无资格参加该项目的投标。（招标文件在中国政府采购网上和眉山仁寿县属国有企业物资(服务)采购平台上获取）。</w:t>
      </w:r>
      <w:r>
        <w:rPr>
          <w:rFonts w:hint="eastAsia" w:ascii="宋体" w:hAnsi="宋体"/>
          <w:sz w:val="24"/>
          <w:szCs w:val="24"/>
        </w:rPr>
        <w:fldChar w:fldCharType="end"/>
      </w:r>
    </w:p>
    <w:p>
      <w:pPr>
        <w:spacing w:line="480" w:lineRule="exact"/>
        <w:rPr>
          <w:rFonts w:ascii="黑体" w:hAnsi="黑体" w:eastAsia="黑体"/>
          <w:sz w:val="24"/>
          <w:szCs w:val="24"/>
        </w:rPr>
      </w:pPr>
      <w:r>
        <w:rPr>
          <w:rFonts w:hint="eastAsia" w:ascii="黑体" w:hAnsi="黑体" w:eastAsia="黑体"/>
          <w:sz w:val="24"/>
          <w:szCs w:val="24"/>
        </w:rPr>
        <w:t>四、响应文件提交</w:t>
      </w:r>
    </w:p>
    <w:p>
      <w:pPr>
        <w:spacing w:line="480" w:lineRule="exact"/>
        <w:ind w:firstLine="480" w:firstLineChars="200"/>
        <w:rPr>
          <w:rFonts w:ascii="宋体" w:hAnsi="宋体"/>
          <w:sz w:val="24"/>
          <w:szCs w:val="24"/>
        </w:rPr>
      </w:pPr>
      <w:r>
        <w:rPr>
          <w:rFonts w:hint="eastAsia" w:ascii="宋体" w:hAnsi="宋体"/>
          <w:sz w:val="24"/>
          <w:szCs w:val="24"/>
        </w:rPr>
        <w:t>截止时间：</w:t>
      </w:r>
      <w:r>
        <w:rPr>
          <w:rFonts w:hint="eastAsia" w:ascii="宋体" w:hAnsi="宋体" w:cs="宋体"/>
          <w:color w:val="FF0000"/>
          <w:kern w:val="0"/>
          <w:sz w:val="24"/>
          <w:szCs w:val="24"/>
          <w:u w:val="single"/>
          <w:lang w:val="zh-CN"/>
        </w:rPr>
        <w:t>202</w:t>
      </w:r>
      <w:r>
        <w:rPr>
          <w:rFonts w:hint="eastAsia" w:ascii="宋体" w:hAnsi="宋体" w:cs="宋体"/>
          <w:color w:val="FF0000"/>
          <w:kern w:val="0"/>
          <w:sz w:val="24"/>
          <w:szCs w:val="24"/>
          <w:u w:val="single"/>
        </w:rPr>
        <w:t>2</w:t>
      </w:r>
      <w:r>
        <w:rPr>
          <w:rFonts w:hint="eastAsia" w:ascii="宋体" w:hAnsi="宋体"/>
          <w:sz w:val="24"/>
          <w:szCs w:val="24"/>
        </w:rPr>
        <w:t>年</w:t>
      </w:r>
      <w:r>
        <w:rPr>
          <w:rFonts w:hint="eastAsia" w:ascii="宋体" w:hAnsi="宋体"/>
          <w:sz w:val="24"/>
          <w:szCs w:val="24"/>
          <w:u w:val="single"/>
        </w:rPr>
        <w:t xml:space="preserve"> </w:t>
      </w:r>
      <w:r>
        <w:rPr>
          <w:rFonts w:ascii="宋体" w:hAnsi="宋体"/>
          <w:sz w:val="24"/>
          <w:szCs w:val="24"/>
          <w:u w:val="single"/>
        </w:rPr>
        <w:t>5</w:t>
      </w:r>
      <w:r>
        <w:rPr>
          <w:rFonts w:hint="eastAsia" w:ascii="宋体" w:hAnsi="宋体"/>
          <w:sz w:val="24"/>
          <w:szCs w:val="24"/>
        </w:rPr>
        <w:t>月</w:t>
      </w:r>
      <w:r>
        <w:rPr>
          <w:rFonts w:hint="eastAsia" w:ascii="宋体" w:hAnsi="宋体"/>
          <w:sz w:val="24"/>
          <w:szCs w:val="24"/>
          <w:u w:val="single"/>
        </w:rPr>
        <w:t>19</w:t>
      </w:r>
      <w:r>
        <w:rPr>
          <w:rFonts w:hint="eastAsia" w:ascii="宋体" w:hAnsi="宋体"/>
          <w:sz w:val="24"/>
          <w:szCs w:val="24"/>
        </w:rPr>
        <w:t>日</w:t>
      </w:r>
      <w:r>
        <w:rPr>
          <w:rFonts w:hint="eastAsia" w:ascii="宋体" w:hAnsi="宋体" w:cs="宋体"/>
          <w:color w:val="FF0000"/>
          <w:kern w:val="0"/>
          <w:sz w:val="24"/>
          <w:szCs w:val="24"/>
          <w:u w:val="single"/>
          <w:lang w:val="zh-CN"/>
        </w:rPr>
        <w:t>09</w:t>
      </w:r>
      <w:r>
        <w:rPr>
          <w:rFonts w:hint="eastAsia" w:ascii="宋体" w:hAnsi="宋体"/>
          <w:sz w:val="24"/>
          <w:szCs w:val="24"/>
        </w:rPr>
        <w:t>点</w:t>
      </w:r>
      <w:r>
        <w:rPr>
          <w:rFonts w:hint="eastAsia" w:ascii="宋体" w:hAnsi="宋体"/>
          <w:color w:val="FF0000"/>
          <w:sz w:val="24"/>
          <w:szCs w:val="24"/>
          <w:u w:val="single"/>
        </w:rPr>
        <w:t>3</w:t>
      </w:r>
      <w:r>
        <w:rPr>
          <w:rFonts w:hint="eastAsia" w:ascii="宋体" w:hAnsi="宋体" w:cs="宋体"/>
          <w:color w:val="FF0000"/>
          <w:kern w:val="0"/>
          <w:sz w:val="24"/>
          <w:szCs w:val="24"/>
          <w:u w:val="single"/>
          <w:lang w:val="zh-CN"/>
        </w:rPr>
        <w:t>0</w:t>
      </w:r>
      <w:r>
        <w:rPr>
          <w:rFonts w:hint="eastAsia" w:ascii="宋体" w:hAnsi="宋体"/>
          <w:sz w:val="24"/>
          <w:szCs w:val="24"/>
        </w:rPr>
        <w:t>分（北京时间）。</w:t>
      </w:r>
    </w:p>
    <w:p>
      <w:pPr>
        <w:spacing w:line="480" w:lineRule="exact"/>
        <w:ind w:firstLine="117" w:firstLineChars="49"/>
        <w:rPr>
          <w:rFonts w:ascii="宋体" w:hAnsi="宋体"/>
          <w:sz w:val="24"/>
          <w:szCs w:val="24"/>
        </w:rPr>
      </w:pPr>
      <w:r>
        <w:rPr>
          <w:rFonts w:hint="eastAsia" w:ascii="宋体" w:hAnsi="宋体"/>
          <w:sz w:val="24"/>
          <w:szCs w:val="24"/>
        </w:rPr>
        <w:t>地    点：</w:t>
      </w:r>
      <w:r>
        <w:rPr>
          <w:rFonts w:hint="eastAsia" w:hAnsi="宋体"/>
          <w:bCs/>
          <w:color w:val="FF0000"/>
          <w:kern w:val="24"/>
          <w:sz w:val="24"/>
          <w:szCs w:val="24"/>
        </w:rPr>
        <w:t>仁寿汇鑫招标采购代理有限公司</w:t>
      </w:r>
      <w:r>
        <w:rPr>
          <w:rFonts w:hint="eastAsia" w:hAnsi="宋体"/>
          <w:bCs/>
          <w:color w:val="FF0000"/>
          <w:sz w:val="24"/>
          <w:szCs w:val="24"/>
        </w:rPr>
        <w:t>(仁寿县迎宾大道479号仁寿发展大厦B栋4楼)。</w:t>
      </w:r>
    </w:p>
    <w:p>
      <w:pPr>
        <w:spacing w:line="480" w:lineRule="exact"/>
        <w:rPr>
          <w:rFonts w:ascii="黑体" w:hAnsi="黑体" w:eastAsia="黑体"/>
          <w:sz w:val="24"/>
          <w:szCs w:val="24"/>
        </w:rPr>
      </w:pPr>
      <w:r>
        <w:rPr>
          <w:rFonts w:hint="eastAsia" w:ascii="黑体" w:hAnsi="黑体" w:eastAsia="黑体"/>
          <w:sz w:val="24"/>
          <w:szCs w:val="24"/>
        </w:rPr>
        <w:t>五、随机抽取时间</w:t>
      </w:r>
    </w:p>
    <w:p>
      <w:pPr>
        <w:spacing w:line="480" w:lineRule="exact"/>
        <w:ind w:firstLine="480" w:firstLineChars="200"/>
        <w:rPr>
          <w:rFonts w:ascii="宋体" w:hAnsi="宋体"/>
          <w:sz w:val="24"/>
          <w:szCs w:val="24"/>
        </w:rPr>
      </w:pPr>
      <w:r>
        <w:rPr>
          <w:rFonts w:hint="eastAsia" w:ascii="宋体" w:hAnsi="宋体"/>
          <w:sz w:val="24"/>
          <w:szCs w:val="24"/>
        </w:rPr>
        <w:t>时间:</w:t>
      </w:r>
      <w:r>
        <w:rPr>
          <w:rFonts w:hint="eastAsia" w:ascii="宋体" w:hAnsi="宋体" w:cs="宋体"/>
          <w:color w:val="FF0000"/>
          <w:kern w:val="0"/>
          <w:sz w:val="24"/>
          <w:szCs w:val="24"/>
          <w:u w:val="single"/>
          <w:lang w:val="zh-CN"/>
        </w:rPr>
        <w:t>202</w:t>
      </w:r>
      <w:r>
        <w:rPr>
          <w:rFonts w:hint="eastAsia" w:ascii="宋体" w:hAnsi="宋体" w:cs="宋体"/>
          <w:color w:val="FF0000"/>
          <w:kern w:val="0"/>
          <w:sz w:val="24"/>
          <w:szCs w:val="24"/>
          <w:u w:val="single"/>
        </w:rPr>
        <w:t>2</w:t>
      </w:r>
      <w:r>
        <w:rPr>
          <w:rFonts w:hint="eastAsia" w:ascii="宋体" w:hAnsi="宋体"/>
          <w:sz w:val="24"/>
          <w:szCs w:val="24"/>
        </w:rPr>
        <w:t>年</w:t>
      </w:r>
      <w:r>
        <w:rPr>
          <w:rFonts w:ascii="宋体" w:hAnsi="宋体"/>
          <w:color w:val="FF0000"/>
          <w:sz w:val="24"/>
          <w:szCs w:val="24"/>
          <w:u w:val="single"/>
        </w:rPr>
        <w:t>5</w:t>
      </w:r>
      <w:r>
        <w:rPr>
          <w:rFonts w:hint="eastAsia" w:ascii="宋体" w:hAnsi="宋体"/>
          <w:sz w:val="24"/>
          <w:szCs w:val="24"/>
        </w:rPr>
        <w:t>月</w:t>
      </w:r>
      <w:r>
        <w:rPr>
          <w:rFonts w:hint="eastAsia" w:ascii="宋体" w:hAnsi="宋体"/>
          <w:sz w:val="24"/>
          <w:szCs w:val="24"/>
          <w:u w:val="single"/>
        </w:rPr>
        <w:t>19</w:t>
      </w:r>
      <w:r>
        <w:rPr>
          <w:rFonts w:hint="eastAsia" w:ascii="宋体" w:hAnsi="宋体"/>
          <w:sz w:val="24"/>
          <w:szCs w:val="24"/>
        </w:rPr>
        <w:t>日</w:t>
      </w:r>
      <w:r>
        <w:rPr>
          <w:rFonts w:hint="eastAsia" w:ascii="宋体" w:hAnsi="宋体"/>
          <w:color w:val="0000FF"/>
          <w:sz w:val="24"/>
          <w:szCs w:val="24"/>
          <w:u w:val="single"/>
        </w:rPr>
        <w:t>15</w:t>
      </w:r>
      <w:r>
        <w:rPr>
          <w:rFonts w:hint="eastAsia" w:ascii="宋体" w:hAnsi="宋体"/>
          <w:color w:val="0000FF"/>
          <w:sz w:val="24"/>
          <w:szCs w:val="24"/>
        </w:rPr>
        <w:t>点</w:t>
      </w:r>
      <w:r>
        <w:rPr>
          <w:rFonts w:hint="eastAsia" w:ascii="宋体" w:hAnsi="宋体"/>
          <w:color w:val="0000FF"/>
          <w:sz w:val="24"/>
          <w:szCs w:val="24"/>
          <w:u w:val="single"/>
        </w:rPr>
        <w:t>30</w:t>
      </w:r>
      <w:r>
        <w:rPr>
          <w:rFonts w:hint="eastAsia" w:ascii="宋体" w:hAnsi="宋体"/>
          <w:sz w:val="24"/>
          <w:szCs w:val="24"/>
        </w:rPr>
        <w:t>分（北京时间）</w:t>
      </w:r>
    </w:p>
    <w:p>
      <w:pPr>
        <w:spacing w:line="480" w:lineRule="exact"/>
        <w:ind w:firstLine="480" w:firstLineChars="200"/>
        <w:rPr>
          <w:rFonts w:ascii="宋体" w:hAnsi="宋体"/>
          <w:sz w:val="24"/>
          <w:szCs w:val="24"/>
        </w:rPr>
      </w:pPr>
      <w:r>
        <w:rPr>
          <w:rFonts w:hint="eastAsia" w:ascii="宋体" w:hAnsi="宋体"/>
          <w:sz w:val="24"/>
          <w:szCs w:val="24"/>
        </w:rPr>
        <w:t>地点：</w:t>
      </w:r>
      <w:r>
        <w:rPr>
          <w:rFonts w:hint="eastAsia" w:hAnsi="宋体"/>
          <w:bCs/>
          <w:color w:val="FF0000"/>
          <w:sz w:val="24"/>
          <w:szCs w:val="24"/>
        </w:rPr>
        <w:t>仁寿县迎宾大道479号仁寿发展大厦B栋</w:t>
      </w:r>
      <w:r>
        <w:rPr>
          <w:rFonts w:hAnsi="宋体"/>
          <w:bCs/>
          <w:color w:val="FF0000"/>
          <w:sz w:val="24"/>
          <w:szCs w:val="24"/>
        </w:rPr>
        <w:t>4</w:t>
      </w:r>
      <w:r>
        <w:rPr>
          <w:rFonts w:hint="eastAsia" w:hAnsi="宋体"/>
          <w:bCs/>
          <w:color w:val="FF0000"/>
          <w:sz w:val="24"/>
          <w:szCs w:val="24"/>
        </w:rPr>
        <w:t>楼</w:t>
      </w:r>
      <w:r>
        <w:rPr>
          <w:rFonts w:hint="eastAsia" w:hAnsi="宋体"/>
          <w:bCs/>
          <w:color w:val="FF0000"/>
          <w:kern w:val="24"/>
          <w:sz w:val="24"/>
          <w:szCs w:val="24"/>
        </w:rPr>
        <w:t>开标大厅</w:t>
      </w:r>
      <w:r>
        <w:rPr>
          <w:rFonts w:hint="eastAsia" w:hAnsi="宋体"/>
          <w:bCs/>
          <w:color w:val="FF0000"/>
          <w:sz w:val="24"/>
          <w:szCs w:val="24"/>
        </w:rPr>
        <w:t>(仁寿县迎宾大道479号仁寿发展大厦B栋4楼)。</w:t>
      </w:r>
    </w:p>
    <w:p>
      <w:pPr>
        <w:spacing w:line="480" w:lineRule="exact"/>
        <w:rPr>
          <w:rFonts w:ascii="黑体" w:hAnsi="黑体" w:eastAsia="黑体"/>
          <w:sz w:val="24"/>
          <w:szCs w:val="24"/>
        </w:rPr>
      </w:pPr>
      <w:r>
        <w:rPr>
          <w:rFonts w:hint="eastAsia" w:ascii="黑体" w:hAnsi="黑体" w:eastAsia="黑体"/>
          <w:sz w:val="24"/>
          <w:szCs w:val="24"/>
        </w:rPr>
        <w:t>六、公告期限</w:t>
      </w:r>
    </w:p>
    <w:p>
      <w:pPr>
        <w:spacing w:line="480" w:lineRule="exact"/>
        <w:ind w:firstLine="480" w:firstLineChars="200"/>
        <w:rPr>
          <w:rFonts w:ascii="宋体" w:hAnsi="宋体"/>
          <w:sz w:val="24"/>
          <w:szCs w:val="24"/>
        </w:rPr>
      </w:pPr>
      <w:r>
        <w:rPr>
          <w:rFonts w:hint="eastAsia" w:ascii="宋体" w:hAnsi="宋体"/>
          <w:sz w:val="24"/>
          <w:szCs w:val="24"/>
        </w:rPr>
        <w:t>自本公告发布之日起5个工作日。</w:t>
      </w:r>
    </w:p>
    <w:p>
      <w:pPr>
        <w:spacing w:line="480" w:lineRule="exact"/>
        <w:rPr>
          <w:rFonts w:ascii="黑体" w:hAnsi="黑体" w:eastAsia="黑体"/>
          <w:sz w:val="24"/>
          <w:szCs w:val="24"/>
        </w:rPr>
      </w:pPr>
      <w:r>
        <w:rPr>
          <w:rFonts w:hint="eastAsia" w:ascii="黑体" w:hAnsi="黑体" w:eastAsia="黑体"/>
          <w:sz w:val="24"/>
          <w:szCs w:val="24"/>
        </w:rPr>
        <w:t>七、其他补充事宜</w:t>
      </w:r>
    </w:p>
    <w:p>
      <w:pPr>
        <w:spacing w:line="480" w:lineRule="exact"/>
        <w:ind w:firstLine="480" w:firstLineChars="200"/>
        <w:rPr>
          <w:rFonts w:hint="eastAsia" w:ascii="宋体" w:hAnsi="宋体"/>
          <w:sz w:val="24"/>
          <w:szCs w:val="24"/>
        </w:rPr>
      </w:pPr>
      <w:r>
        <w:rPr>
          <w:rFonts w:hint="eastAsia" w:ascii="宋体" w:hAnsi="宋体"/>
          <w:sz w:val="24"/>
          <w:szCs w:val="24"/>
        </w:rPr>
        <w:t>1.本项目不接受分公司参加投标（银行分公司除外，须提供完整授权链）。</w:t>
      </w:r>
    </w:p>
    <w:p>
      <w:pPr>
        <w:spacing w:line="480" w:lineRule="exact"/>
        <w:ind w:firstLine="480" w:firstLineChars="200"/>
        <w:rPr>
          <w:rFonts w:ascii="宋体" w:hAnsi="宋体"/>
          <w:sz w:val="24"/>
          <w:szCs w:val="24"/>
        </w:rPr>
      </w:pPr>
      <w:r>
        <w:rPr>
          <w:rFonts w:hint="eastAsia" w:ascii="宋体" w:hAnsi="宋体"/>
          <w:sz w:val="24"/>
          <w:szCs w:val="24"/>
        </w:rPr>
        <w:t xml:space="preserve">2. </w:t>
      </w:r>
      <w:r>
        <w:rPr>
          <w:rFonts w:ascii="宋体" w:hAnsi="宋体"/>
          <w:sz w:val="24"/>
          <w:szCs w:val="24"/>
        </w:rPr>
        <w:t>本</w:t>
      </w:r>
      <w:r>
        <w:rPr>
          <w:rFonts w:hint="eastAsia" w:ascii="宋体" w:hAnsi="宋体"/>
          <w:sz w:val="24"/>
          <w:szCs w:val="24"/>
        </w:rPr>
        <w:t>项目收取投标保证金。</w:t>
      </w:r>
    </w:p>
    <w:p>
      <w:pPr>
        <w:spacing w:line="480" w:lineRule="exact"/>
        <w:ind w:firstLine="480" w:firstLineChars="200"/>
        <w:rPr>
          <w:rFonts w:ascii="宋体" w:hAnsi="宋体" w:cs="宋体"/>
          <w:lang w:val="zh-CN"/>
        </w:rPr>
      </w:pPr>
      <w:r>
        <w:rPr>
          <w:rFonts w:hint="eastAsia" w:ascii="宋体" w:hAnsi="宋体"/>
          <w:sz w:val="24"/>
          <w:szCs w:val="24"/>
        </w:rPr>
        <w:t>3. 项目资金来源：</w:t>
      </w:r>
      <w:r>
        <w:rPr>
          <w:rFonts w:hint="eastAsia" w:hAnsi="宋体"/>
          <w:color w:val="FF0000"/>
          <w:highlight w:val="white"/>
          <w:u w:val="single"/>
        </w:rPr>
        <w:t xml:space="preserve"> 企业自筹  </w:t>
      </w:r>
      <w:r>
        <w:rPr>
          <w:rFonts w:hint="eastAsia" w:ascii="宋体" w:hAnsi="宋体" w:cs="宋体"/>
          <w:highlight w:val="white"/>
          <w:lang w:val="zh-CN"/>
        </w:rPr>
        <w:t>。</w:t>
      </w:r>
    </w:p>
    <w:p>
      <w:pPr>
        <w:spacing w:line="480" w:lineRule="exact"/>
        <w:ind w:firstLine="480" w:firstLineChars="200"/>
        <w:rPr>
          <w:rFonts w:ascii="宋体" w:hAnsi="宋体"/>
          <w:bCs/>
          <w:sz w:val="24"/>
          <w:szCs w:val="24"/>
        </w:rPr>
      </w:pPr>
      <w:r>
        <w:rPr>
          <w:rFonts w:hint="eastAsia" w:ascii="宋体" w:hAnsi="宋体"/>
          <w:bCs/>
          <w:sz w:val="24"/>
          <w:szCs w:val="24"/>
        </w:rPr>
        <w:t>4.</w:t>
      </w:r>
      <w:r>
        <w:rPr>
          <w:rFonts w:ascii="宋体" w:hAnsi="宋体"/>
          <w:bCs/>
          <w:sz w:val="24"/>
          <w:szCs w:val="24"/>
        </w:rPr>
        <w:t xml:space="preserve"> </w:t>
      </w:r>
      <w:r>
        <w:rPr>
          <w:rFonts w:hint="eastAsia" w:ascii="宋体" w:hAnsi="宋体"/>
          <w:bCs/>
          <w:sz w:val="24"/>
          <w:szCs w:val="24"/>
        </w:rPr>
        <w:t>供应商邀请方式</w:t>
      </w:r>
    </w:p>
    <w:p>
      <w:pPr>
        <w:spacing w:line="480" w:lineRule="exact"/>
        <w:ind w:firstLine="480" w:firstLineChars="200"/>
        <w:rPr>
          <w:rFonts w:ascii="宋体" w:hAnsi="宋体"/>
          <w:sz w:val="24"/>
          <w:szCs w:val="24"/>
        </w:rPr>
      </w:pPr>
      <w:r>
        <w:rPr>
          <w:rFonts w:ascii="宋体" w:hAnsi="宋体"/>
          <w:sz w:val="24"/>
          <w:szCs w:val="24"/>
        </w:rPr>
        <w:fldChar w:fldCharType="begin"/>
      </w:r>
      <w:r>
        <w:rPr>
          <w:rFonts w:ascii="宋体" w:hAnsi="宋体"/>
          <w:sz w:val="24"/>
          <w:szCs w:val="24"/>
        </w:rPr>
        <w:instrText xml:space="preserve"> </w:instrText>
      </w:r>
      <w:r>
        <w:rPr>
          <w:rFonts w:hint="eastAsia" w:ascii="宋体" w:hAnsi="宋体"/>
          <w:sz w:val="24"/>
          <w:szCs w:val="24"/>
        </w:rPr>
        <w:instrText xml:space="preserve">eq \o\ac(□,√)</w:instrText>
      </w:r>
      <w:r>
        <w:rPr>
          <w:rFonts w:ascii="宋体" w:hAnsi="宋体"/>
          <w:sz w:val="24"/>
          <w:szCs w:val="24"/>
        </w:rPr>
        <w:fldChar w:fldCharType="end"/>
      </w:r>
      <w:r>
        <w:rPr>
          <w:rFonts w:hint="eastAsia" w:ascii="宋体" w:hAnsi="宋体"/>
          <w:sz w:val="24"/>
          <w:szCs w:val="24"/>
        </w:rPr>
        <w:t>公告方式：本次采购公告在</w:t>
      </w:r>
      <w:r>
        <w:rPr>
          <w:rFonts w:hint="eastAsia" w:ascii="宋体" w:hAnsi="宋体"/>
          <w:color w:val="C00000"/>
          <w:sz w:val="24"/>
          <w:szCs w:val="24"/>
          <w:u w:val="single"/>
        </w:rPr>
        <w:t>中国政府采购网（http://www.ccgp.gov.cn/）和眉山仁寿县属国有企业物资(服务)采购平台（http://www.rsgqcg.com/）</w:t>
      </w:r>
      <w:r>
        <w:rPr>
          <w:rFonts w:hint="eastAsia" w:ascii="宋体" w:hAnsi="宋体"/>
          <w:sz w:val="24"/>
          <w:szCs w:val="24"/>
        </w:rPr>
        <w:t>上以公告形式发布。</w:t>
      </w:r>
      <w:r>
        <w:rPr>
          <w:rFonts w:ascii="宋体" w:hAnsi="宋体"/>
          <w:sz w:val="24"/>
          <w:szCs w:val="24"/>
        </w:rPr>
        <w:t xml:space="preserve"> </w:t>
      </w:r>
    </w:p>
    <w:p>
      <w:pPr>
        <w:spacing w:line="480" w:lineRule="exact"/>
        <w:rPr>
          <w:rFonts w:ascii="黑体" w:hAnsi="黑体" w:eastAsia="黑体"/>
          <w:sz w:val="24"/>
          <w:szCs w:val="24"/>
        </w:rPr>
      </w:pPr>
      <w:r>
        <w:rPr>
          <w:rFonts w:hint="eastAsia" w:ascii="黑体" w:hAnsi="黑体" w:eastAsia="黑体"/>
          <w:sz w:val="24"/>
          <w:szCs w:val="24"/>
        </w:rPr>
        <w:t>八、凡对本次采购提出询问，请按以下方式联系</w:t>
      </w:r>
    </w:p>
    <w:p>
      <w:pPr>
        <w:spacing w:line="480" w:lineRule="exact"/>
        <w:ind w:firstLine="480" w:firstLineChars="200"/>
        <w:rPr>
          <w:rFonts w:ascii="宋体" w:hAnsi="宋体"/>
          <w:sz w:val="24"/>
          <w:szCs w:val="24"/>
        </w:rPr>
      </w:pPr>
      <w:bookmarkStart w:id="0" w:name="_Toc31828527"/>
      <w:r>
        <w:rPr>
          <w:rFonts w:hint="eastAsia" w:ascii="宋体" w:hAnsi="宋体"/>
          <w:sz w:val="24"/>
          <w:szCs w:val="24"/>
        </w:rPr>
        <w:t>　1.采购人信息</w:t>
      </w:r>
    </w:p>
    <w:p>
      <w:pPr>
        <w:topLinePunct/>
        <w:spacing w:line="520" w:lineRule="exact"/>
        <w:ind w:firstLine="482" w:firstLineChars="200"/>
        <w:rPr>
          <w:color w:val="000000"/>
          <w:sz w:val="24"/>
          <w:szCs w:val="24"/>
          <w:highlight w:val="white"/>
          <w:u w:val="single"/>
        </w:rPr>
      </w:pPr>
      <w:r>
        <w:rPr>
          <w:rFonts w:hint="eastAsia" w:ascii="宋体" w:hAnsi="宋体"/>
          <w:b/>
          <w:color w:val="FF0000"/>
          <w:sz w:val="24"/>
          <w:szCs w:val="24"/>
        </w:rPr>
        <w:t>名 称：仁寿发展投资集团有限公司</w:t>
      </w:r>
    </w:p>
    <w:p>
      <w:pPr>
        <w:spacing w:line="480" w:lineRule="exact"/>
        <w:ind w:firstLine="480" w:firstLineChars="200"/>
        <w:rPr>
          <w:rFonts w:ascii="宋体" w:hAnsi="宋体"/>
          <w:sz w:val="24"/>
          <w:szCs w:val="24"/>
        </w:rPr>
      </w:pPr>
      <w:r>
        <w:rPr>
          <w:rFonts w:hint="eastAsia" w:ascii="宋体" w:hAnsi="宋体" w:cs="宋体"/>
          <w:color w:val="FF0000"/>
          <w:kern w:val="0"/>
          <w:sz w:val="24"/>
          <w:szCs w:val="24"/>
          <w:lang w:val="zh-CN"/>
        </w:rPr>
        <w:t>地址：</w:t>
      </w:r>
      <w:r>
        <w:rPr>
          <w:rFonts w:hint="eastAsia" w:hAnsi="宋体"/>
          <w:bCs/>
          <w:color w:val="FF0000"/>
          <w:sz w:val="24"/>
          <w:szCs w:val="24"/>
        </w:rPr>
        <w:t>仁寿县迎宾大道479号仁寿发展大厦B栋6楼</w:t>
      </w:r>
    </w:p>
    <w:p>
      <w:pPr>
        <w:topLinePunct/>
        <w:spacing w:line="520" w:lineRule="exact"/>
        <w:ind w:firstLine="482" w:firstLineChars="200"/>
        <w:rPr>
          <w:rFonts w:hint="eastAsia" w:ascii="宋体" w:hAnsi="宋体" w:cs="宋体"/>
          <w:color w:val="FF0000"/>
          <w:kern w:val="0"/>
          <w:sz w:val="24"/>
          <w:szCs w:val="24"/>
          <w:u w:val="single"/>
        </w:rPr>
      </w:pPr>
      <w:r>
        <w:rPr>
          <w:rFonts w:hint="eastAsia" w:ascii="宋体" w:hAnsi="宋体"/>
          <w:b/>
          <w:color w:val="FF0000"/>
          <w:sz w:val="24"/>
          <w:szCs w:val="24"/>
        </w:rPr>
        <w:t>项目联系人：</w:t>
      </w:r>
      <w:r>
        <w:rPr>
          <w:rFonts w:hint="eastAsia" w:ascii="宋体" w:hAnsi="宋体"/>
          <w:b/>
          <w:color w:val="FF0000"/>
          <w:sz w:val="24"/>
          <w:szCs w:val="24"/>
          <w:u w:val="single"/>
        </w:rPr>
        <w:t>叶</w:t>
      </w:r>
      <w:r>
        <w:rPr>
          <w:rFonts w:hint="eastAsia" w:ascii="宋体" w:hAnsi="宋体" w:cs="宋体"/>
          <w:color w:val="FF0000"/>
          <w:kern w:val="0"/>
          <w:sz w:val="24"/>
          <w:szCs w:val="24"/>
          <w:u w:val="single"/>
        </w:rPr>
        <w:t>老师</w:t>
      </w:r>
    </w:p>
    <w:p>
      <w:pPr>
        <w:topLinePunct/>
        <w:spacing w:line="520" w:lineRule="exact"/>
        <w:ind w:firstLine="482" w:firstLineChars="200"/>
        <w:rPr>
          <w:rFonts w:hint="eastAsia" w:ascii="宋体" w:hAnsi="宋体"/>
          <w:sz w:val="24"/>
          <w:szCs w:val="24"/>
        </w:rPr>
      </w:pPr>
      <w:r>
        <w:rPr>
          <w:rFonts w:hint="eastAsia" w:ascii="宋体" w:hAnsi="宋体"/>
          <w:b/>
          <w:color w:val="FF0000"/>
          <w:sz w:val="24"/>
          <w:szCs w:val="24"/>
        </w:rPr>
        <w:t>联系方式：</w:t>
      </w:r>
      <w:r>
        <w:rPr>
          <w:rFonts w:hint="eastAsia" w:ascii="宋体" w:hAnsi="宋体" w:cs="宋体"/>
          <w:color w:val="FF0000"/>
          <w:sz w:val="24"/>
          <w:szCs w:val="24"/>
        </w:rPr>
        <w:t>028-35030345</w:t>
      </w:r>
    </w:p>
    <w:p>
      <w:pPr>
        <w:spacing w:line="480" w:lineRule="exact"/>
        <w:ind w:firstLine="720" w:firstLineChars="300"/>
        <w:rPr>
          <w:rFonts w:hint="eastAsia" w:ascii="宋体" w:hAnsi="宋体"/>
          <w:sz w:val="24"/>
          <w:szCs w:val="24"/>
        </w:rPr>
      </w:pPr>
      <w:r>
        <w:rPr>
          <w:rFonts w:hint="eastAsia" w:ascii="宋体" w:hAnsi="宋体"/>
          <w:sz w:val="24"/>
          <w:szCs w:val="24"/>
        </w:rPr>
        <w:t>2.代理机构信息</w:t>
      </w:r>
    </w:p>
    <w:p>
      <w:pPr>
        <w:spacing w:line="480" w:lineRule="exact"/>
        <w:ind w:firstLine="482" w:firstLineChars="200"/>
        <w:rPr>
          <w:rFonts w:ascii="宋体" w:hAnsi="宋体"/>
          <w:sz w:val="24"/>
          <w:szCs w:val="24"/>
        </w:rPr>
      </w:pPr>
      <w:r>
        <w:rPr>
          <w:rFonts w:hint="eastAsia" w:ascii="宋体" w:hAnsi="宋体"/>
          <w:b/>
          <w:sz w:val="24"/>
          <w:szCs w:val="24"/>
        </w:rPr>
        <w:t>名 称：</w:t>
      </w:r>
      <w:r>
        <w:rPr>
          <w:rFonts w:hint="eastAsia" w:ascii="宋体" w:hAnsi="宋体" w:cs="宋体"/>
          <w:color w:val="FF0000"/>
          <w:kern w:val="0"/>
          <w:sz w:val="24"/>
          <w:szCs w:val="24"/>
          <w:u w:val="single"/>
          <w:lang w:val="zh-CN"/>
        </w:rPr>
        <w:t>仁寿汇鑫招标采购代理有限公司</w:t>
      </w:r>
    </w:p>
    <w:p>
      <w:pPr>
        <w:spacing w:line="480" w:lineRule="exact"/>
        <w:ind w:firstLine="482" w:firstLineChars="200"/>
        <w:rPr>
          <w:rFonts w:ascii="宋体" w:hAnsi="宋体"/>
          <w:sz w:val="24"/>
          <w:szCs w:val="24"/>
        </w:rPr>
      </w:pPr>
      <w:r>
        <w:rPr>
          <w:rFonts w:hint="eastAsia" w:ascii="宋体" w:hAnsi="宋体"/>
          <w:b/>
          <w:sz w:val="24"/>
          <w:szCs w:val="24"/>
        </w:rPr>
        <w:t>地　址：</w:t>
      </w:r>
      <w:r>
        <w:rPr>
          <w:rFonts w:hint="eastAsia" w:hAnsi="宋体"/>
          <w:bCs/>
          <w:color w:val="FF0000"/>
          <w:sz w:val="24"/>
          <w:szCs w:val="24"/>
        </w:rPr>
        <w:t>仁寿县迎宾大道479号仁寿发展大厦B栋</w:t>
      </w:r>
      <w:r>
        <w:rPr>
          <w:rFonts w:hAnsi="宋体"/>
          <w:bCs/>
          <w:color w:val="FF0000"/>
          <w:sz w:val="24"/>
          <w:szCs w:val="24"/>
        </w:rPr>
        <w:t>4</w:t>
      </w:r>
      <w:r>
        <w:rPr>
          <w:rFonts w:hint="eastAsia" w:hAnsi="宋体"/>
          <w:bCs/>
          <w:color w:val="FF0000"/>
          <w:sz w:val="24"/>
          <w:szCs w:val="24"/>
        </w:rPr>
        <w:t>楼</w:t>
      </w:r>
    </w:p>
    <w:p>
      <w:pPr>
        <w:spacing w:line="480" w:lineRule="exact"/>
        <w:ind w:firstLine="482" w:firstLineChars="200"/>
        <w:rPr>
          <w:rFonts w:ascii="宋体" w:hAnsi="宋体"/>
          <w:sz w:val="24"/>
          <w:szCs w:val="24"/>
        </w:rPr>
      </w:pPr>
      <w:r>
        <w:rPr>
          <w:rFonts w:hint="eastAsia" w:ascii="宋体" w:hAnsi="宋体"/>
          <w:b/>
          <w:sz w:val="24"/>
          <w:szCs w:val="24"/>
        </w:rPr>
        <w:t>联系方式：</w:t>
      </w:r>
      <w:r>
        <w:rPr>
          <w:rFonts w:hint="eastAsia" w:ascii="宋体" w:hAnsi="宋体" w:cs="宋体"/>
          <w:lang w:val="zh-CN"/>
        </w:rPr>
        <w:t>028-</w:t>
      </w:r>
      <w:r>
        <w:rPr>
          <w:rFonts w:hint="eastAsia" w:ascii="宋体" w:hAnsi="宋体" w:cs="宋体"/>
        </w:rPr>
        <w:t>35030616</w:t>
      </w:r>
    </w:p>
    <w:p>
      <w:pPr>
        <w:spacing w:line="480" w:lineRule="exact"/>
        <w:ind w:firstLine="720" w:firstLineChars="300"/>
        <w:rPr>
          <w:rFonts w:ascii="宋体" w:hAnsi="宋体"/>
          <w:sz w:val="24"/>
          <w:szCs w:val="24"/>
        </w:rPr>
      </w:pPr>
      <w:r>
        <w:rPr>
          <w:rFonts w:hint="eastAsia" w:ascii="宋体" w:hAnsi="宋体"/>
          <w:sz w:val="24"/>
          <w:szCs w:val="24"/>
        </w:rPr>
        <w:t>3.项目联系方式</w:t>
      </w:r>
    </w:p>
    <w:p>
      <w:pPr>
        <w:spacing w:line="480" w:lineRule="exact"/>
        <w:ind w:firstLine="482" w:firstLineChars="200"/>
        <w:rPr>
          <w:rFonts w:hint="eastAsia" w:ascii="宋体" w:hAnsi="宋体" w:cs="宋体"/>
          <w:color w:val="FF0000"/>
          <w:kern w:val="0"/>
          <w:sz w:val="24"/>
          <w:szCs w:val="24"/>
          <w:u w:val="single"/>
        </w:rPr>
      </w:pPr>
      <w:r>
        <w:rPr>
          <w:rFonts w:hint="eastAsia" w:ascii="宋体" w:hAnsi="宋体"/>
          <w:b/>
          <w:sz w:val="24"/>
          <w:szCs w:val="24"/>
        </w:rPr>
        <w:t>项目联系人：</w:t>
      </w:r>
      <w:r>
        <w:rPr>
          <w:rFonts w:hint="eastAsia" w:ascii="宋体" w:hAnsi="宋体"/>
          <w:b/>
          <w:sz w:val="24"/>
          <w:szCs w:val="24"/>
          <w:u w:val="single"/>
        </w:rPr>
        <w:t>张</w:t>
      </w:r>
      <w:r>
        <w:rPr>
          <w:rFonts w:hint="eastAsia" w:ascii="宋体" w:hAnsi="宋体" w:cs="宋体"/>
          <w:b/>
          <w:color w:val="FF0000"/>
          <w:kern w:val="0"/>
          <w:sz w:val="24"/>
          <w:szCs w:val="24"/>
          <w:u w:val="single"/>
        </w:rPr>
        <w:t>老师</w:t>
      </w:r>
    </w:p>
    <w:p>
      <w:pPr>
        <w:spacing w:line="480" w:lineRule="exact"/>
        <w:ind w:firstLine="482" w:firstLineChars="200"/>
        <w:rPr>
          <w:rFonts w:cs="宋体"/>
          <w:sz w:val="24"/>
          <w:szCs w:val="24"/>
        </w:rPr>
      </w:pPr>
      <w:r>
        <w:rPr>
          <w:rFonts w:hint="eastAsia" w:ascii="宋体" w:hAnsi="宋体"/>
          <w:b/>
          <w:sz w:val="24"/>
          <w:szCs w:val="24"/>
        </w:rPr>
        <w:t>电　话：</w:t>
      </w:r>
      <w:r>
        <w:rPr>
          <w:rFonts w:hint="eastAsia" w:ascii="宋体" w:hAnsi="宋体" w:cs="宋体"/>
          <w:lang w:val="zh-CN"/>
        </w:rPr>
        <w:t>028-</w:t>
      </w:r>
      <w:r>
        <w:rPr>
          <w:rFonts w:hint="eastAsia" w:ascii="宋体" w:hAnsi="宋体" w:cs="宋体"/>
        </w:rPr>
        <w:t>35030616</w:t>
      </w:r>
    </w:p>
    <w:p>
      <w:pPr>
        <w:pStyle w:val="4"/>
        <w:pageBreakBefore/>
        <w:spacing w:line="240" w:lineRule="auto"/>
        <w:jc w:val="center"/>
        <w:rPr>
          <w:rFonts w:hAnsi="宋体" w:eastAsia="宋体" w:cs="宋体"/>
          <w:color w:val="FF0000"/>
          <w:sz w:val="24"/>
          <w:szCs w:val="24"/>
        </w:rPr>
      </w:pPr>
      <w:r>
        <w:rPr>
          <w:rFonts w:hint="eastAsia" w:ascii="宋体" w:hAnsi="宋体" w:eastAsia="宋体" w:cs="宋体"/>
          <w:color w:val="FF0000"/>
          <w:kern w:val="44"/>
          <w:sz w:val="38"/>
          <w:szCs w:val="24"/>
          <w:highlight w:val="white"/>
        </w:rPr>
        <w:t>第二章  供应商须知</w:t>
      </w:r>
      <w:bookmarkEnd w:id="0"/>
    </w:p>
    <w:p>
      <w:pPr>
        <w:rPr>
          <w:rFonts w:hint="eastAsia"/>
          <w:color w:val="000080"/>
          <w:sz w:val="20"/>
          <w:highlight w:val="yellow"/>
        </w:rPr>
      </w:pPr>
      <w:r>
        <w:rPr>
          <w:rFonts w:hint="eastAsia"/>
          <w:color w:val="000080"/>
          <w:sz w:val="20"/>
          <w:highlight w:val="white"/>
        </w:rPr>
        <w:t xml:space="preserve">  </w:t>
      </w:r>
    </w:p>
    <w:p>
      <w:pPr>
        <w:spacing w:line="360" w:lineRule="auto"/>
        <w:jc w:val="center"/>
        <w:outlineLvl w:val="2"/>
        <w:rPr>
          <w:rFonts w:hint="eastAsia" w:hAnsi="宋体" w:cs="宋体"/>
          <w:b/>
          <w:sz w:val="24"/>
          <w:szCs w:val="24"/>
        </w:rPr>
      </w:pPr>
      <w:r>
        <w:rPr>
          <w:rFonts w:hint="eastAsia" w:hAnsi="宋体" w:cs="宋体"/>
          <w:b/>
          <w:sz w:val="24"/>
          <w:szCs w:val="24"/>
          <w:highlight w:val="white"/>
        </w:rPr>
        <w:t>供应商须知附表</w:t>
      </w:r>
    </w:p>
    <w:p>
      <w:pPr>
        <w:rPr>
          <w:rFonts w:hint="eastAsia" w:hAnsi="宋体" w:cs="宋体"/>
          <w:sz w:val="24"/>
          <w:szCs w:val="24"/>
        </w:rPr>
      </w:pPr>
    </w:p>
    <w:tbl>
      <w:tblPr>
        <w:tblStyle w:val="45"/>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1559"/>
        <w:gridCol w:w="61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pPr>
              <w:pStyle w:val="194"/>
              <w:topLinePunct/>
              <w:ind w:left="9"/>
              <w:jc w:val="center"/>
              <w:rPr>
                <w:b/>
                <w:sz w:val="21"/>
                <w:szCs w:val="21"/>
                <w:lang w:val="zh-CN"/>
              </w:rPr>
            </w:pPr>
            <w:r>
              <w:rPr>
                <w:rFonts w:hint="eastAsia"/>
                <w:b/>
                <w:sz w:val="21"/>
                <w:szCs w:val="21"/>
                <w:highlight w:val="white"/>
                <w:lang w:val="zh-CN"/>
              </w:rPr>
              <w:t>序号</w:t>
            </w:r>
          </w:p>
        </w:tc>
        <w:tc>
          <w:tcPr>
            <w:tcW w:w="1559" w:type="dxa"/>
            <w:vAlign w:val="center"/>
          </w:tcPr>
          <w:p>
            <w:pPr>
              <w:pStyle w:val="194"/>
              <w:wordWrap w:val="0"/>
              <w:topLinePunct/>
              <w:ind w:left="38"/>
              <w:jc w:val="center"/>
              <w:rPr>
                <w:b/>
                <w:sz w:val="21"/>
                <w:szCs w:val="21"/>
                <w:lang w:val="zh-CN"/>
              </w:rPr>
            </w:pPr>
            <w:r>
              <w:rPr>
                <w:rFonts w:hint="eastAsia"/>
                <w:b/>
                <w:sz w:val="21"/>
                <w:szCs w:val="21"/>
                <w:highlight w:val="white"/>
                <w:lang w:val="zh-CN"/>
              </w:rPr>
              <w:t>条款名称</w:t>
            </w:r>
          </w:p>
        </w:tc>
        <w:tc>
          <w:tcPr>
            <w:tcW w:w="6146" w:type="dxa"/>
            <w:vAlign w:val="center"/>
          </w:tcPr>
          <w:p>
            <w:pPr>
              <w:pStyle w:val="194"/>
              <w:wordWrap w:val="0"/>
              <w:topLinePunct/>
              <w:jc w:val="center"/>
              <w:rPr>
                <w:b/>
                <w:sz w:val="21"/>
                <w:szCs w:val="21"/>
                <w:lang w:val="zh-CN"/>
              </w:rPr>
            </w:pPr>
            <w:r>
              <w:rPr>
                <w:rFonts w:hint="eastAsia"/>
                <w:b/>
                <w:sz w:val="21"/>
                <w:szCs w:val="21"/>
                <w:highlight w:val="white"/>
                <w:lang w:val="zh-CN"/>
              </w:rPr>
              <w:t>说明和要求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pPr>
              <w:pStyle w:val="194"/>
              <w:wordWrap w:val="0"/>
              <w:topLinePunct/>
              <w:ind w:right="230"/>
              <w:jc w:val="center"/>
              <w:rPr>
                <w:sz w:val="21"/>
                <w:szCs w:val="21"/>
              </w:rPr>
            </w:pPr>
            <w:r>
              <w:rPr>
                <w:rFonts w:hint="eastAsia" w:cs="Courier New"/>
                <w:sz w:val="21"/>
                <w:szCs w:val="21"/>
                <w:highlight w:val="white"/>
                <w:lang w:val="zh-CN"/>
              </w:rPr>
              <w:t>1</w:t>
            </w:r>
          </w:p>
        </w:tc>
        <w:tc>
          <w:tcPr>
            <w:tcW w:w="1559" w:type="dxa"/>
            <w:vAlign w:val="center"/>
          </w:tcPr>
          <w:p>
            <w:pPr>
              <w:wordWrap w:val="0"/>
              <w:topLinePunct/>
              <w:jc w:val="center"/>
              <w:rPr>
                <w:rFonts w:ascii="宋体" w:hAnsi="宋体"/>
                <w:szCs w:val="21"/>
              </w:rPr>
            </w:pPr>
            <w:r>
              <w:rPr>
                <w:rFonts w:hint="eastAsia" w:ascii="宋体" w:hAnsi="宋体"/>
                <w:szCs w:val="21"/>
                <w:highlight w:val="white"/>
              </w:rPr>
              <w:t>最高限价及</w:t>
            </w:r>
          </w:p>
          <w:p>
            <w:pPr>
              <w:wordWrap w:val="0"/>
              <w:topLinePunct/>
              <w:jc w:val="center"/>
              <w:rPr>
                <w:rFonts w:ascii="宋体" w:hAnsi="宋体"/>
                <w:szCs w:val="21"/>
              </w:rPr>
            </w:pPr>
            <w:r>
              <w:rPr>
                <w:rFonts w:hint="eastAsia" w:ascii="宋体" w:hAnsi="宋体"/>
                <w:szCs w:val="21"/>
                <w:highlight w:val="white"/>
              </w:rPr>
              <w:t>包数划分情况</w:t>
            </w:r>
          </w:p>
        </w:tc>
        <w:tc>
          <w:tcPr>
            <w:tcW w:w="6146" w:type="dxa"/>
          </w:tcPr>
          <w:p>
            <w:pPr>
              <w:spacing w:line="360" w:lineRule="auto"/>
              <w:rPr>
                <w:rFonts w:hint="eastAsia" w:ascii="宋体" w:hAnsi="宋体" w:cs="Arial"/>
                <w:color w:val="0000FF"/>
                <w:sz w:val="24"/>
              </w:rPr>
            </w:pPr>
            <w:r>
              <w:rPr>
                <w:rFonts w:hint="eastAsia" w:ascii="宋体" w:hAnsi="宋体" w:cs="Arial"/>
                <w:color w:val="0000FF"/>
                <w:sz w:val="24"/>
              </w:rPr>
              <w:t>发行金额：不超过15亿元（根据资金需求及最终批复金额为准</w:t>
            </w:r>
            <w:r>
              <w:rPr>
                <w:rFonts w:hint="eastAsia" w:ascii="宋体" w:hAnsi="宋体" w:cs="Arial"/>
                <w:color w:val="0000FF"/>
                <w:sz w:val="24"/>
                <w:lang w:val="zh-CN"/>
              </w:rPr>
              <w:t xml:space="preserve"> ）</w:t>
            </w:r>
          </w:p>
          <w:p>
            <w:pPr>
              <w:spacing w:line="360" w:lineRule="auto"/>
              <w:rPr>
                <w:rFonts w:ascii="宋体" w:hAnsi="宋体" w:cs="Arial"/>
                <w:color w:val="0000FF"/>
                <w:sz w:val="24"/>
              </w:rPr>
            </w:pPr>
            <w:r>
              <w:rPr>
                <w:rFonts w:hint="eastAsia" w:ascii="宋体" w:hAnsi="宋体"/>
                <w:color w:val="0000FF"/>
                <w:sz w:val="24"/>
                <w:szCs w:val="24"/>
              </w:rPr>
              <w:t>最高限价：</w:t>
            </w:r>
            <w:r>
              <w:rPr>
                <w:rFonts w:hint="eastAsia" w:ascii="宋体" w:hAnsi="宋体" w:cs="Arial"/>
                <w:color w:val="0000FF"/>
                <w:sz w:val="24"/>
              </w:rPr>
              <w:t>基础承销费拟为发行总额的</w:t>
            </w:r>
            <w:r>
              <w:rPr>
                <w:rFonts w:ascii="宋体" w:hAnsi="宋体" w:cs="Arial"/>
                <w:color w:val="0000FF"/>
                <w:sz w:val="24"/>
              </w:rPr>
              <w:t>0.3%/年</w:t>
            </w:r>
            <w:r>
              <w:rPr>
                <w:rFonts w:hint="eastAsia" w:ascii="宋体" w:hAnsi="宋体" w:cs="Arial"/>
                <w:color w:val="0000FF"/>
                <w:sz w:val="24"/>
              </w:rPr>
              <w:t>，累计不超过发行总额的0</w:t>
            </w:r>
            <w:r>
              <w:rPr>
                <w:rFonts w:ascii="宋体" w:hAnsi="宋体" w:cs="Arial"/>
                <w:color w:val="0000FF"/>
                <w:sz w:val="24"/>
              </w:rPr>
              <w:t>.90</w:t>
            </w:r>
            <w:r>
              <w:rPr>
                <w:rFonts w:hint="eastAsia" w:ascii="宋体" w:hAnsi="宋体" w:cs="Arial"/>
                <w:color w:val="0000FF"/>
                <w:sz w:val="24"/>
              </w:rPr>
              <w:t>%。</w:t>
            </w:r>
          </w:p>
          <w:p>
            <w:pPr>
              <w:wordWrap w:val="0"/>
              <w:topLinePunct/>
              <w:rPr>
                <w:rFonts w:ascii="宋体" w:hAnsi="宋体"/>
                <w:b/>
                <w:color w:val="FF0000"/>
                <w:szCs w:val="21"/>
              </w:rPr>
            </w:pPr>
            <w:r>
              <w:rPr>
                <w:rFonts w:hint="eastAsia" w:ascii="宋体" w:hAnsi="宋体"/>
                <w:b/>
                <w:color w:val="0000FF"/>
                <w:szCs w:val="21"/>
                <w:highlight w:val="white"/>
              </w:rPr>
              <w:t>本项目采用固定报价为：</w:t>
            </w:r>
            <w:r>
              <w:rPr>
                <w:rFonts w:hint="eastAsia" w:ascii="宋体" w:hAnsi="宋体"/>
                <w:b/>
                <w:color w:val="0000FF"/>
                <w:szCs w:val="21"/>
                <w:highlight w:val="white"/>
                <w:u w:val="single"/>
              </w:rPr>
              <w:t>基础承销费为发行总额的0.3%/年，累计不超过发行总额的0.90%。若超过采购人设定的最高限价，将被作为无效响应文件处理。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pPr>
              <w:wordWrap w:val="0"/>
              <w:topLinePunct/>
              <w:jc w:val="center"/>
              <w:rPr>
                <w:rFonts w:hint="eastAsia" w:ascii="宋体" w:hAnsi="宋体"/>
                <w:b/>
                <w:szCs w:val="21"/>
              </w:rPr>
            </w:pPr>
            <w:r>
              <w:rPr>
                <w:rFonts w:hint="eastAsia" w:ascii="宋体" w:hAnsi="宋体"/>
                <w:b/>
                <w:szCs w:val="21"/>
              </w:rPr>
              <w:t>2</w:t>
            </w:r>
          </w:p>
        </w:tc>
        <w:tc>
          <w:tcPr>
            <w:tcW w:w="1559" w:type="dxa"/>
            <w:vAlign w:val="center"/>
          </w:tcPr>
          <w:p>
            <w:pPr>
              <w:wordWrap w:val="0"/>
              <w:topLinePunct/>
              <w:jc w:val="center"/>
              <w:rPr>
                <w:rFonts w:ascii="宋体" w:hAnsi="宋体"/>
                <w:b/>
                <w:szCs w:val="21"/>
              </w:rPr>
            </w:pPr>
            <w:r>
              <w:rPr>
                <w:rFonts w:hint="eastAsia" w:ascii="宋体" w:hAnsi="宋体"/>
                <w:b/>
                <w:szCs w:val="21"/>
                <w:highlight w:val="white"/>
              </w:rPr>
              <w:t>供应商须提供的资格性证明材料</w:t>
            </w:r>
          </w:p>
          <w:p>
            <w:pPr>
              <w:wordWrap w:val="0"/>
              <w:topLinePunct/>
              <w:jc w:val="center"/>
              <w:rPr>
                <w:rFonts w:ascii="宋体" w:hAnsi="宋体"/>
                <w:b/>
                <w:szCs w:val="21"/>
              </w:rPr>
            </w:pPr>
          </w:p>
        </w:tc>
        <w:tc>
          <w:tcPr>
            <w:tcW w:w="6146" w:type="dxa"/>
            <w:vAlign w:val="center"/>
          </w:tcPr>
          <w:p>
            <w:pPr>
              <w:wordWrap w:val="0"/>
              <w:topLinePunct/>
              <w:rPr>
                <w:rFonts w:ascii="宋体" w:hAnsi="宋体"/>
                <w:b/>
                <w:szCs w:val="21"/>
              </w:rPr>
            </w:pPr>
            <w:r>
              <w:rPr>
                <w:rFonts w:hint="eastAsia" w:ascii="宋体" w:hAnsi="宋体"/>
                <w:b/>
                <w:szCs w:val="21"/>
                <w:highlight w:val="white"/>
              </w:rPr>
              <w:t>(1)法人或者其他组织的营业执照等证明文件，自然人的身份证明（原件的复印件）；</w:t>
            </w:r>
          </w:p>
          <w:p>
            <w:pPr>
              <w:rPr>
                <w:rFonts w:hint="eastAsia" w:ascii="宋体" w:hAnsi="宋体"/>
                <w:b/>
                <w:szCs w:val="21"/>
              </w:rPr>
            </w:pPr>
            <w:r>
              <w:rPr>
                <w:rFonts w:hint="eastAsia" w:ascii="宋体" w:hAnsi="宋体"/>
                <w:b/>
                <w:szCs w:val="21"/>
                <w:highlight w:val="white"/>
              </w:rPr>
              <w:t>(2)承诺及声明（承诺内容包括</w:t>
            </w:r>
            <w:r>
              <w:rPr>
                <w:rFonts w:hint="eastAsia" w:ascii="宋体" w:hAnsi="宋体"/>
                <w:b/>
                <w:szCs w:val="21"/>
                <w:highlight w:val="white"/>
                <w:lang w:val="zh-CN"/>
              </w:rPr>
              <w:t>具有良好的商业信誉</w:t>
            </w:r>
            <w:r>
              <w:rPr>
                <w:rFonts w:ascii="宋体" w:hAnsi="宋体"/>
                <w:b/>
                <w:szCs w:val="21"/>
                <w:highlight w:val="white"/>
              </w:rPr>
              <w:t>健全的财务会计制度</w:t>
            </w:r>
            <w:r>
              <w:rPr>
                <w:rFonts w:hint="eastAsia" w:ascii="宋体" w:hAnsi="宋体"/>
                <w:b/>
                <w:szCs w:val="21"/>
                <w:highlight w:val="white"/>
                <w:lang w:val="zh-CN"/>
              </w:rPr>
              <w:t>；具有履行合同所必需的设备和专业技术能力；有依法缴纳税收和社会保障资金的良好记录；</w:t>
            </w:r>
            <w:r>
              <w:rPr>
                <w:rFonts w:hint="eastAsia" w:ascii="宋体" w:hAnsi="宋体"/>
                <w:b/>
                <w:szCs w:val="21"/>
                <w:lang w:val="zh-CN"/>
              </w:rPr>
              <w:t>参加本次采购活动前三年内在经营活动中没有列入失信被执行人、重大税收违法案件当事人名单、重大违法记录、</w:t>
            </w:r>
            <w:r>
              <w:rPr>
                <w:rFonts w:hint="eastAsia" w:ascii="宋体" w:hAnsi="宋体"/>
                <w:b/>
                <w:szCs w:val="21"/>
                <w:highlight w:val="white"/>
              </w:rPr>
              <w:t>采购严重违法失信行为记录名单</w:t>
            </w:r>
            <w:r>
              <w:rPr>
                <w:rFonts w:hint="eastAsia" w:ascii="宋体" w:hAnsi="宋体"/>
                <w:b/>
                <w:szCs w:val="21"/>
                <w:lang w:val="zh-CN"/>
              </w:rPr>
              <w:t>；</w:t>
            </w:r>
            <w:r>
              <w:rPr>
                <w:rFonts w:hint="eastAsia" w:ascii="宋体" w:hAnsi="宋体"/>
                <w:b/>
                <w:szCs w:val="21"/>
                <w:highlight w:val="white"/>
              </w:rPr>
              <w:t>供应商及其现任法定代表人（负责人）5年没有行贿犯罪档案记录；</w:t>
            </w:r>
            <w:r>
              <w:rPr>
                <w:rFonts w:hint="eastAsia" w:ascii="宋体" w:hAnsi="宋体"/>
                <w:b/>
                <w:szCs w:val="21"/>
                <w:highlight w:val="white"/>
                <w:lang w:val="zh-CN"/>
              </w:rPr>
              <w:t>格式详见响应文件格式</w:t>
            </w:r>
            <w:r>
              <w:rPr>
                <w:rFonts w:hint="eastAsia" w:ascii="宋体" w:hAnsi="宋体"/>
                <w:b/>
                <w:szCs w:val="21"/>
                <w:highlight w:val="white"/>
              </w:rPr>
              <w:t>)。虚假承诺或未提供的取消其成交人资格；</w:t>
            </w:r>
          </w:p>
          <w:p>
            <w:pPr>
              <w:wordWrap w:val="0"/>
              <w:autoSpaceDE w:val="0"/>
              <w:autoSpaceDN w:val="0"/>
              <w:adjustRightInd w:val="0"/>
              <w:rPr>
                <w:rFonts w:ascii="宋体" w:hAnsi="宋体"/>
                <w:b/>
                <w:szCs w:val="21"/>
              </w:rPr>
            </w:pPr>
            <w:r>
              <w:rPr>
                <w:rFonts w:hint="eastAsia" w:ascii="宋体" w:hAnsi="宋体"/>
                <w:b/>
                <w:szCs w:val="21"/>
                <w:highlight w:val="white"/>
              </w:rPr>
              <w:t>(3)法律、行政法规规定的其他条件的证明材料(国家强制性要求的行政许可证书（原件的复印件），如有  )；</w:t>
            </w:r>
          </w:p>
          <w:p>
            <w:pPr>
              <w:rPr>
                <w:rFonts w:hint="eastAsia" w:ascii="宋体" w:hAnsi="宋体"/>
                <w:b/>
                <w:szCs w:val="21"/>
                <w:lang w:val="zh-CN"/>
              </w:rPr>
            </w:pPr>
            <w:r>
              <w:rPr>
                <w:rFonts w:hint="eastAsia" w:ascii="宋体" w:hAnsi="宋体"/>
                <w:b/>
                <w:szCs w:val="21"/>
                <w:lang w:val="zh-CN"/>
              </w:rPr>
              <w:t>(4)根据采购项目提出的特殊条件的证明材料：</w:t>
            </w:r>
          </w:p>
          <w:p>
            <w:pPr>
              <w:spacing w:line="360" w:lineRule="auto"/>
              <w:ind w:firstLine="480" w:firstLineChars="200"/>
              <w:rPr>
                <w:rFonts w:ascii="Times New Roman" w:hAnsi="Times New Roman"/>
                <w:color w:val="0000FF"/>
                <w:sz w:val="24"/>
                <w:szCs w:val="28"/>
              </w:rPr>
            </w:pPr>
            <w:r>
              <w:rPr>
                <w:rFonts w:ascii="Times New Roman" w:hAnsi="Times New Roman"/>
                <w:color w:val="0000FF"/>
                <w:sz w:val="24"/>
                <w:szCs w:val="28"/>
              </w:rPr>
              <w:t>1</w:t>
            </w:r>
            <w:r>
              <w:rPr>
                <w:rFonts w:hint="eastAsia" w:ascii="Times New Roman" w:hAnsi="Times New Roman"/>
                <w:color w:val="0000FF"/>
                <w:sz w:val="24"/>
                <w:szCs w:val="28"/>
              </w:rPr>
              <w:t>）</w:t>
            </w:r>
            <w:r>
              <w:rPr>
                <w:rFonts w:ascii="Times New Roman" w:hAnsi="Times New Roman"/>
                <w:color w:val="0000FF"/>
                <w:sz w:val="24"/>
                <w:szCs w:val="28"/>
              </w:rPr>
              <w:t>在中国境内注册并存续有效的金融机构；</w:t>
            </w:r>
          </w:p>
          <w:p>
            <w:pPr>
              <w:spacing w:line="360" w:lineRule="auto"/>
              <w:ind w:firstLine="480" w:firstLineChars="200"/>
              <w:rPr>
                <w:rFonts w:ascii="Times New Roman" w:hAnsi="Times New Roman"/>
                <w:color w:val="0000FF"/>
                <w:sz w:val="24"/>
                <w:szCs w:val="28"/>
              </w:rPr>
            </w:pPr>
            <w:r>
              <w:rPr>
                <w:rFonts w:ascii="Times New Roman" w:hAnsi="Times New Roman"/>
                <w:color w:val="0000FF"/>
                <w:sz w:val="24"/>
                <w:szCs w:val="28"/>
              </w:rPr>
              <w:t>2</w:t>
            </w:r>
            <w:r>
              <w:rPr>
                <w:rFonts w:hint="eastAsia" w:ascii="Times New Roman" w:hAnsi="Times New Roman"/>
                <w:color w:val="0000FF"/>
                <w:sz w:val="24"/>
                <w:szCs w:val="28"/>
              </w:rPr>
              <w:t>）</w:t>
            </w:r>
            <w:r>
              <w:rPr>
                <w:rFonts w:ascii="Times New Roman" w:hAnsi="Times New Roman"/>
                <w:color w:val="0000FF"/>
                <w:sz w:val="24"/>
                <w:szCs w:val="28"/>
              </w:rPr>
              <w:t>具备独立法人资格的证券机构；</w:t>
            </w:r>
          </w:p>
          <w:p>
            <w:pPr>
              <w:spacing w:line="360" w:lineRule="auto"/>
              <w:ind w:firstLine="480" w:firstLineChars="200"/>
              <w:rPr>
                <w:rFonts w:ascii="Times New Roman" w:hAnsi="Times New Roman"/>
                <w:color w:val="0000FF"/>
                <w:sz w:val="24"/>
                <w:szCs w:val="28"/>
              </w:rPr>
            </w:pPr>
            <w:r>
              <w:rPr>
                <w:rFonts w:hint="eastAsia" w:ascii="Times New Roman" w:hAnsi="Times New Roman"/>
                <w:color w:val="0000FF"/>
                <w:sz w:val="24"/>
                <w:szCs w:val="28"/>
              </w:rPr>
              <w:t>3）</w:t>
            </w:r>
            <w:r>
              <w:rPr>
                <w:rFonts w:ascii="Times New Roman" w:hAnsi="Times New Roman"/>
                <w:color w:val="0000FF"/>
                <w:sz w:val="24"/>
                <w:szCs w:val="28"/>
              </w:rPr>
              <w:t>主承销商具有银行间市场交易商协会非金融企业债务融资工具A类主承销商资格，商业银行需对公司有未使用授信额度。</w:t>
            </w:r>
          </w:p>
          <w:p>
            <w:pPr>
              <w:spacing w:line="360" w:lineRule="auto"/>
              <w:ind w:firstLine="480" w:firstLineChars="200"/>
              <w:rPr>
                <w:rFonts w:ascii="Times New Roman" w:hAnsi="Times New Roman"/>
                <w:color w:val="0000FF"/>
                <w:sz w:val="24"/>
                <w:szCs w:val="28"/>
              </w:rPr>
            </w:pPr>
            <w:r>
              <w:rPr>
                <w:rFonts w:hint="eastAsia" w:ascii="Times New Roman" w:hAnsi="Times New Roman"/>
                <w:color w:val="0000FF"/>
                <w:sz w:val="24"/>
                <w:szCs w:val="28"/>
              </w:rPr>
              <w:t>4）</w:t>
            </w:r>
            <w:r>
              <w:rPr>
                <w:rFonts w:ascii="Times New Roman" w:hAnsi="Times New Roman"/>
                <w:color w:val="0000FF"/>
                <w:sz w:val="24"/>
                <w:szCs w:val="28"/>
              </w:rPr>
              <w:t>证监会证券公司分类评级：（1）近三年不低于B；（2）近两年不低于A或近三年中连续两年AA；</w:t>
            </w:r>
          </w:p>
          <w:p>
            <w:pPr>
              <w:spacing w:line="360" w:lineRule="auto"/>
              <w:ind w:firstLine="480" w:firstLineChars="200"/>
              <w:rPr>
                <w:rFonts w:ascii="Times New Roman" w:hAnsi="Times New Roman"/>
                <w:color w:val="0000FF"/>
                <w:sz w:val="24"/>
                <w:szCs w:val="28"/>
              </w:rPr>
            </w:pPr>
            <w:r>
              <w:rPr>
                <w:rFonts w:hint="eastAsia" w:ascii="Times New Roman" w:hAnsi="Times New Roman"/>
                <w:color w:val="0000FF"/>
                <w:sz w:val="24"/>
                <w:szCs w:val="28"/>
              </w:rPr>
              <w:t>5）</w:t>
            </w:r>
            <w:r>
              <w:rPr>
                <w:rFonts w:ascii="Times New Roman" w:hAnsi="Times New Roman"/>
                <w:color w:val="0000FF"/>
                <w:sz w:val="24"/>
                <w:szCs w:val="28"/>
              </w:rPr>
              <w:t>公司、公司控股股东或实际控制人近三年未发生重大不利变化</w:t>
            </w:r>
            <w:r>
              <w:rPr>
                <w:rFonts w:hint="eastAsia" w:ascii="Times New Roman" w:hAnsi="Times New Roman"/>
                <w:color w:val="0000FF"/>
                <w:sz w:val="24"/>
                <w:szCs w:val="28"/>
              </w:rPr>
              <w:t>；（提供单独承诺函）</w:t>
            </w:r>
          </w:p>
          <w:p>
            <w:pPr>
              <w:spacing w:line="360" w:lineRule="auto"/>
              <w:ind w:firstLine="480" w:firstLineChars="200"/>
              <w:rPr>
                <w:rFonts w:ascii="Times New Roman" w:hAnsi="Times New Roman"/>
                <w:color w:val="0000FF"/>
                <w:sz w:val="24"/>
                <w:szCs w:val="28"/>
              </w:rPr>
            </w:pPr>
            <w:r>
              <w:rPr>
                <w:rFonts w:hint="eastAsia" w:ascii="Times New Roman" w:hAnsi="Times New Roman"/>
                <w:color w:val="0000FF"/>
                <w:sz w:val="24"/>
                <w:szCs w:val="28"/>
              </w:rPr>
              <w:t>6）</w:t>
            </w:r>
            <w:r>
              <w:rPr>
                <w:rFonts w:ascii="Times New Roman" w:hAnsi="Times New Roman"/>
                <w:color w:val="0000FF"/>
                <w:sz w:val="24"/>
                <w:szCs w:val="28"/>
              </w:rPr>
              <w:t>在经营活动中二年内没有重大违法记录导致不能承销债券业务的情况。</w:t>
            </w:r>
            <w:r>
              <w:rPr>
                <w:rFonts w:hint="eastAsia" w:ascii="Times New Roman" w:hAnsi="Times New Roman"/>
                <w:color w:val="0000FF"/>
                <w:sz w:val="24"/>
                <w:szCs w:val="28"/>
              </w:rPr>
              <w:t>（提供单独承诺函）</w:t>
            </w:r>
          </w:p>
          <w:p>
            <w:pPr>
              <w:spacing w:line="360" w:lineRule="auto"/>
              <w:ind w:firstLine="480" w:firstLineChars="200"/>
              <w:rPr>
                <w:rFonts w:ascii="Times New Roman" w:hAnsi="Times New Roman"/>
                <w:color w:val="0000FF"/>
                <w:sz w:val="24"/>
                <w:szCs w:val="28"/>
              </w:rPr>
            </w:pPr>
            <w:r>
              <w:rPr>
                <w:rFonts w:hint="eastAsia" w:ascii="Times New Roman" w:hAnsi="Times New Roman"/>
                <w:color w:val="0000FF"/>
                <w:sz w:val="24"/>
                <w:szCs w:val="28"/>
              </w:rPr>
              <w:t>7）</w:t>
            </w:r>
            <w:r>
              <w:rPr>
                <w:rFonts w:ascii="Times New Roman" w:hAnsi="Times New Roman"/>
                <w:color w:val="0000FF"/>
                <w:sz w:val="24"/>
                <w:szCs w:val="28"/>
              </w:rPr>
              <w:t>项目组成员近三年在四川省各区县级至少成功发行交易商协会品种债券、公司债、企业债或境外债。</w:t>
            </w:r>
            <w:r>
              <w:rPr>
                <w:rFonts w:hint="eastAsia" w:ascii="Times New Roman" w:hAnsi="Times New Roman"/>
                <w:color w:val="0000FF"/>
                <w:sz w:val="24"/>
                <w:szCs w:val="28"/>
              </w:rPr>
              <w:t>（提供业绩证明按“供应商项目业绩一览表”填写）</w:t>
            </w:r>
          </w:p>
          <w:p>
            <w:pPr>
              <w:spacing w:line="360" w:lineRule="auto"/>
              <w:ind w:firstLine="480" w:firstLineChars="200"/>
              <w:rPr>
                <w:rFonts w:hint="eastAsia" w:ascii="Times New Roman" w:hAnsi="Times New Roman"/>
                <w:sz w:val="24"/>
                <w:szCs w:val="28"/>
              </w:rPr>
            </w:pPr>
            <w:r>
              <w:rPr>
                <w:rFonts w:hint="eastAsia" w:ascii="Times New Roman" w:hAnsi="Times New Roman"/>
                <w:color w:val="0000FF"/>
                <w:sz w:val="24"/>
                <w:szCs w:val="28"/>
              </w:rPr>
              <w:t>如投标人具备银行间市场交易商协会独立主承销商资格，可自行决定是否组建联合体。但需已进入</w:t>
            </w:r>
            <w:r>
              <w:rPr>
                <w:rFonts w:hint="eastAsia" w:ascii="Times New Roman" w:hAnsi="Times New Roman"/>
                <w:color w:val="FF0000"/>
                <w:sz w:val="24"/>
                <w:szCs w:val="28"/>
              </w:rPr>
              <w:t>仁寿发展投资集团有限公司</w:t>
            </w:r>
            <w:r>
              <w:rPr>
                <w:rFonts w:ascii="Times New Roman" w:hAnsi="Times New Roman"/>
                <w:color w:val="0000FF"/>
                <w:sz w:val="24"/>
                <w:szCs w:val="28"/>
              </w:rPr>
              <w:t>交易商协会产品承销机构资源库</w:t>
            </w:r>
            <w:r>
              <w:rPr>
                <w:rFonts w:hint="eastAsia" w:ascii="Times New Roman" w:hAnsi="Times New Roman"/>
                <w:color w:val="0000FF"/>
                <w:sz w:val="24"/>
                <w:szCs w:val="28"/>
              </w:rPr>
              <w:t>，且满足上述1-7项要求</w:t>
            </w:r>
            <w:r>
              <w:rPr>
                <w:rFonts w:hint="eastAsia" w:ascii="Times New Roman" w:hAnsi="Times New Roman"/>
                <w:sz w:val="24"/>
                <w:szCs w:val="28"/>
              </w:rPr>
              <w:t>。</w:t>
            </w:r>
            <w:r>
              <w:rPr>
                <w:rFonts w:hint="eastAsia" w:ascii="Times New Roman" w:hAnsi="Times New Roman"/>
                <w:color w:val="0000FF"/>
                <w:sz w:val="24"/>
                <w:szCs w:val="28"/>
              </w:rPr>
              <w:t>（提供已入库证明材料，若无法提供，则以采购人提供的入库名单为准，银行不需参加排名，具备A类主承销商资格对公司有未使用授信额度均可入库。）</w:t>
            </w:r>
          </w:p>
          <w:p>
            <w:pPr>
              <w:wordWrap w:val="0"/>
              <w:topLinePunct/>
              <w:autoSpaceDE w:val="0"/>
              <w:autoSpaceDN w:val="0"/>
              <w:adjustRightInd w:val="0"/>
              <w:ind w:right="105" w:rightChars="50"/>
              <w:rPr>
                <w:rFonts w:ascii="宋体" w:hAnsi="宋体"/>
                <w:b/>
                <w:szCs w:val="21"/>
              </w:rPr>
            </w:pPr>
            <w:r>
              <w:rPr>
                <w:rFonts w:hint="eastAsia" w:ascii="宋体" w:hAnsi="宋体"/>
                <w:b/>
                <w:szCs w:val="21"/>
                <w:highlight w:val="white"/>
              </w:rPr>
              <w:t>(5) 项目报名证明材料（根据代理公司提供的报名表及《保证金缴纳表》进行审查，供应商不提供该项证明材料）。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pPr>
              <w:wordWrap w:val="0"/>
              <w:topLinePunct/>
              <w:jc w:val="center"/>
              <w:rPr>
                <w:rFonts w:hint="eastAsia" w:ascii="宋体" w:hAnsi="宋体"/>
                <w:szCs w:val="21"/>
              </w:rPr>
            </w:pPr>
            <w:r>
              <w:rPr>
                <w:rFonts w:hint="eastAsia" w:ascii="宋体" w:hAnsi="宋体"/>
                <w:szCs w:val="21"/>
              </w:rPr>
              <w:t>3</w:t>
            </w:r>
          </w:p>
        </w:tc>
        <w:tc>
          <w:tcPr>
            <w:tcW w:w="1559" w:type="dxa"/>
            <w:vAlign w:val="center"/>
          </w:tcPr>
          <w:p>
            <w:pPr>
              <w:wordWrap w:val="0"/>
              <w:topLinePunct/>
              <w:jc w:val="center"/>
              <w:rPr>
                <w:rFonts w:ascii="宋体" w:hAnsi="宋体"/>
                <w:szCs w:val="21"/>
              </w:rPr>
            </w:pPr>
            <w:r>
              <w:rPr>
                <w:rFonts w:hint="eastAsia" w:ascii="宋体" w:hAnsi="宋体"/>
                <w:szCs w:val="21"/>
                <w:highlight w:val="white"/>
              </w:rPr>
              <w:t>成交公告</w:t>
            </w:r>
          </w:p>
        </w:tc>
        <w:tc>
          <w:tcPr>
            <w:tcW w:w="6146" w:type="dxa"/>
          </w:tcPr>
          <w:p>
            <w:pPr>
              <w:wordWrap w:val="0"/>
              <w:topLinePunct/>
              <w:rPr>
                <w:rFonts w:ascii="宋体" w:hAnsi="宋体"/>
                <w:szCs w:val="21"/>
              </w:rPr>
            </w:pPr>
            <w:r>
              <w:rPr>
                <w:rFonts w:hint="eastAsia" w:ascii="宋体" w:hAnsi="宋体"/>
                <w:szCs w:val="21"/>
                <w:highlight w:val="white"/>
              </w:rPr>
              <w:t>成交结果等将在</w:t>
            </w:r>
            <w:r>
              <w:rPr>
                <w:rFonts w:hint="eastAsia" w:ascii="宋体" w:hAnsi="宋体"/>
                <w:color w:val="C00000"/>
                <w:sz w:val="24"/>
                <w:szCs w:val="24"/>
                <w:u w:val="single"/>
              </w:rPr>
              <w:t>中国政府采购网（http://www.ccgp.gov.cn/）和眉山仁寿县属国有企业物资(服务)采购平台（http://www.rsgqcg.com/）上</w:t>
            </w:r>
            <w:r>
              <w:rPr>
                <w:rFonts w:hint="eastAsia" w:ascii="宋体" w:hAnsi="宋体"/>
                <w:szCs w:val="21"/>
                <w:highlight w:val="white"/>
              </w:rPr>
              <w:t>予以公告。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pPr>
              <w:jc w:val="center"/>
              <w:rPr>
                <w:rFonts w:hint="eastAsia" w:ascii="宋体" w:hAnsi="宋体"/>
                <w:szCs w:val="21"/>
              </w:rPr>
            </w:pPr>
            <w:r>
              <w:rPr>
                <w:rFonts w:hint="eastAsia" w:ascii="宋体" w:hAnsi="宋体"/>
                <w:szCs w:val="21"/>
              </w:rPr>
              <w:t>4</w:t>
            </w:r>
          </w:p>
        </w:tc>
        <w:tc>
          <w:tcPr>
            <w:tcW w:w="1559" w:type="dxa"/>
            <w:vAlign w:val="center"/>
          </w:tcPr>
          <w:p>
            <w:pPr>
              <w:jc w:val="center"/>
              <w:rPr>
                <w:rFonts w:ascii="宋体" w:hAnsi="宋体"/>
                <w:szCs w:val="21"/>
              </w:rPr>
            </w:pPr>
            <w:r>
              <w:rPr>
                <w:rFonts w:hint="eastAsia" w:ascii="宋体" w:hAnsi="宋体"/>
                <w:szCs w:val="21"/>
                <w:highlight w:val="white"/>
              </w:rPr>
              <w:t>联合体</w:t>
            </w:r>
          </w:p>
        </w:tc>
        <w:tc>
          <w:tcPr>
            <w:tcW w:w="6146" w:type="dxa"/>
          </w:tcPr>
          <w:p>
            <w:pPr>
              <w:wordWrap w:val="0"/>
              <w:topLinePunct/>
              <w:spacing w:after="50"/>
              <w:rPr>
                <w:rFonts w:hint="eastAsia"/>
              </w:rPr>
            </w:pPr>
            <w:r>
              <w:rPr>
                <w:rFonts w:hint="eastAsia"/>
              </w:rPr>
              <w:sym w:font="Wingdings 2" w:char="00A3"/>
            </w:r>
            <w:r>
              <w:rPr>
                <w:rFonts w:hint="eastAsia"/>
              </w:rPr>
              <w:t>不允许</w:t>
            </w:r>
          </w:p>
          <w:p>
            <w:pPr>
              <w:wordWrap w:val="0"/>
              <w:topLinePunct/>
              <w:spacing w:after="50"/>
              <w:rPr>
                <w:u w:val="single"/>
              </w:rPr>
            </w:pPr>
            <w:r>
              <w:rPr>
                <w:rFonts w:hint="eastAsia" w:ascii="宋体" w:hAnsi="宋体" w:cs="宋体"/>
                <w:sz w:val="24"/>
                <w:szCs w:val="24"/>
                <w:highlight w:val="white"/>
                <w:lang w:val="zh-CN"/>
              </w:rPr>
              <w:sym w:font="Wingdings 2" w:char="0052"/>
            </w:r>
            <w:r>
              <w:rPr>
                <w:rFonts w:hint="eastAsia" w:ascii="宋体" w:hAnsi="宋体"/>
                <w:color w:val="0000FF"/>
                <w:sz w:val="24"/>
                <w:szCs w:val="24"/>
                <w:highlight w:val="white"/>
              </w:rPr>
              <w:t>允许，</w:t>
            </w:r>
            <w:r>
              <w:rPr>
                <w:rFonts w:hint="eastAsia" w:ascii="宋体" w:hAnsi="宋体"/>
                <w:sz w:val="24"/>
                <w:szCs w:val="24"/>
                <w:highlight w:val="white"/>
              </w:rPr>
              <w:t>联合体的应满足以下条件：</w:t>
            </w:r>
            <w:r>
              <w:rPr>
                <w:rFonts w:hint="eastAsia" w:ascii="宋体" w:hAnsi="宋体"/>
                <w:color w:val="0000FF"/>
                <w:sz w:val="24"/>
                <w:szCs w:val="24"/>
                <w:highlight w:val="white"/>
              </w:rPr>
              <w:t>该</w:t>
            </w:r>
            <w:r>
              <w:rPr>
                <w:rFonts w:hint="eastAsia" w:ascii="宋体" w:hAnsi="宋体"/>
                <w:b/>
                <w:color w:val="0000FF"/>
                <w:szCs w:val="21"/>
                <w:lang w:val="zh-CN"/>
              </w:rPr>
              <w:t>采购项目提出的特</w:t>
            </w:r>
            <w:r>
              <w:rPr>
                <w:rFonts w:hint="eastAsia" w:ascii="宋体" w:hAnsi="宋体"/>
                <w:b/>
                <w:color w:val="0000FF"/>
                <w:szCs w:val="21"/>
              </w:rPr>
              <w:t>定资格</w:t>
            </w:r>
            <w:r>
              <w:rPr>
                <w:rFonts w:hint="eastAsia" w:ascii="宋体" w:hAnsi="宋体"/>
                <w:b/>
                <w:color w:val="0000FF"/>
                <w:szCs w:val="21"/>
                <w:lang w:val="zh-CN"/>
              </w:rPr>
              <w:t>条件的</w:t>
            </w:r>
            <w:r>
              <w:rPr>
                <w:rFonts w:hint="eastAsia" w:ascii="宋体" w:hAnsi="宋体"/>
                <w:b/>
                <w:color w:val="0000FF"/>
                <w:szCs w:val="21"/>
              </w:rPr>
              <w:t>要求，</w:t>
            </w:r>
            <w:r>
              <w:rPr>
                <w:rFonts w:hint="eastAsia" w:ascii="宋体" w:hAnsi="宋体"/>
                <w:b/>
                <w:color w:val="0000FF"/>
                <w:szCs w:val="21"/>
                <w:lang w:val="zh-CN"/>
              </w:rPr>
              <w:t>（联合体至少一方满足特定资格要求）。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pPr>
              <w:tabs>
                <w:tab w:val="center" w:pos="360"/>
                <w:tab w:val="left" w:pos="559"/>
              </w:tabs>
              <w:jc w:val="left"/>
              <w:rPr>
                <w:rFonts w:ascii="宋体" w:hAnsi="宋体" w:cs="Courier New"/>
                <w:color w:val="000000"/>
                <w:szCs w:val="21"/>
              </w:rPr>
            </w:pPr>
            <w:r>
              <w:rPr>
                <w:rFonts w:hint="eastAsia" w:ascii="宋体" w:hAnsi="宋体" w:cs="Courier New"/>
                <w:color w:val="000000"/>
                <w:szCs w:val="21"/>
              </w:rPr>
              <w:tab/>
            </w:r>
            <w:r>
              <w:rPr>
                <w:rFonts w:hint="eastAsia" w:ascii="宋体" w:hAnsi="宋体" w:cs="Courier New"/>
                <w:color w:val="000000"/>
                <w:szCs w:val="21"/>
              </w:rPr>
              <w:t>5</w:t>
            </w:r>
          </w:p>
        </w:tc>
        <w:tc>
          <w:tcPr>
            <w:tcW w:w="1559" w:type="dxa"/>
            <w:vAlign w:val="center"/>
          </w:tcPr>
          <w:p>
            <w:pPr>
              <w:pStyle w:val="194"/>
              <w:wordWrap w:val="0"/>
              <w:topLinePunct/>
              <w:jc w:val="center"/>
              <w:rPr>
                <w:color w:val="000000"/>
                <w:sz w:val="21"/>
                <w:szCs w:val="21"/>
                <w:lang w:val="zh-CN"/>
              </w:rPr>
            </w:pPr>
            <w:r>
              <w:rPr>
                <w:rFonts w:hint="eastAsia"/>
                <w:color w:val="000000"/>
                <w:sz w:val="21"/>
                <w:szCs w:val="21"/>
                <w:highlight w:val="white"/>
                <w:lang w:val="zh-CN"/>
              </w:rPr>
              <w:t>采购保证金</w:t>
            </w:r>
          </w:p>
        </w:tc>
        <w:tc>
          <w:tcPr>
            <w:tcW w:w="6146" w:type="dxa"/>
            <w:vAlign w:val="center"/>
          </w:tcPr>
          <w:p>
            <w:pPr>
              <w:pStyle w:val="180"/>
              <w:kinsoku w:val="0"/>
              <w:overflowPunct w:val="0"/>
              <w:spacing w:line="240" w:lineRule="exact"/>
              <w:rPr>
                <w:rFonts w:hint="eastAsia"/>
                <w:kern w:val="0"/>
                <w:szCs w:val="21"/>
              </w:rPr>
            </w:pPr>
            <w:r>
              <w:rPr>
                <w:rFonts w:hint="eastAsia" w:ascii="宋体" w:hAnsi="宋体"/>
                <w:szCs w:val="21"/>
              </w:rPr>
              <w:t>1.本</w:t>
            </w:r>
            <w:r>
              <w:rPr>
                <w:rFonts w:hint="eastAsia"/>
                <w:kern w:val="0"/>
                <w:szCs w:val="21"/>
              </w:rPr>
              <w:t>项目收取保证金。金额：20万元。</w:t>
            </w:r>
          </w:p>
          <w:p>
            <w:pPr>
              <w:pStyle w:val="180"/>
              <w:kinsoku w:val="0"/>
              <w:overflowPunct w:val="0"/>
              <w:spacing w:line="240" w:lineRule="exact"/>
              <w:rPr>
                <w:rFonts w:hint="eastAsia"/>
                <w:kern w:val="0"/>
                <w:szCs w:val="21"/>
              </w:rPr>
            </w:pPr>
            <w:r>
              <w:rPr>
                <w:rFonts w:hint="eastAsia"/>
                <w:kern w:val="0"/>
                <w:szCs w:val="21"/>
              </w:rPr>
              <w:t>2.开户名称：仁寿汇鑫招标采购代理有限公司</w:t>
            </w:r>
          </w:p>
          <w:p>
            <w:pPr>
              <w:pStyle w:val="180"/>
              <w:kinsoku w:val="0"/>
              <w:overflowPunct w:val="0"/>
              <w:spacing w:line="240" w:lineRule="exact"/>
              <w:rPr>
                <w:rFonts w:hint="eastAsia"/>
                <w:kern w:val="0"/>
                <w:szCs w:val="21"/>
              </w:rPr>
            </w:pPr>
            <w:r>
              <w:rPr>
                <w:rFonts w:hint="eastAsia"/>
                <w:kern w:val="0"/>
                <w:szCs w:val="21"/>
              </w:rPr>
              <w:t>3.开户账号：56350120000023835</w:t>
            </w:r>
          </w:p>
          <w:p>
            <w:pPr>
              <w:pStyle w:val="180"/>
              <w:kinsoku w:val="0"/>
              <w:overflowPunct w:val="0"/>
              <w:spacing w:line="240" w:lineRule="exact"/>
              <w:rPr>
                <w:rFonts w:hint="eastAsia"/>
                <w:kern w:val="0"/>
                <w:szCs w:val="21"/>
              </w:rPr>
            </w:pPr>
            <w:r>
              <w:rPr>
                <w:rFonts w:hint="eastAsia"/>
                <w:kern w:val="0"/>
                <w:szCs w:val="21"/>
              </w:rPr>
              <w:t>4.开户银行：四川仁寿农村商业银行股份有限公司</w:t>
            </w:r>
          </w:p>
          <w:p>
            <w:pPr>
              <w:pStyle w:val="180"/>
              <w:kinsoku w:val="0"/>
              <w:overflowPunct w:val="0"/>
              <w:spacing w:line="240" w:lineRule="exact"/>
              <w:rPr>
                <w:rFonts w:hint="eastAsia"/>
                <w:kern w:val="0"/>
                <w:szCs w:val="21"/>
              </w:rPr>
            </w:pPr>
            <w:r>
              <w:rPr>
                <w:rFonts w:hint="eastAsia"/>
                <w:kern w:val="0"/>
                <w:szCs w:val="21"/>
              </w:rPr>
              <w:t>5.投标保证金须在开标截止前到达保证金账户，否则投标文件不予接收。</w:t>
            </w:r>
          </w:p>
          <w:p>
            <w:pPr>
              <w:pStyle w:val="180"/>
              <w:kinsoku w:val="0"/>
              <w:overflowPunct w:val="0"/>
              <w:spacing w:line="240" w:lineRule="exact"/>
              <w:rPr>
                <w:rFonts w:hint="eastAsia"/>
                <w:kern w:val="0"/>
                <w:szCs w:val="21"/>
              </w:rPr>
            </w:pPr>
            <w:r>
              <w:rPr>
                <w:rFonts w:hint="eastAsia"/>
                <w:kern w:val="0"/>
                <w:szCs w:val="21"/>
              </w:rPr>
              <w:t xml:space="preserve">6.保证金退还：未成交供应商的保证金，将在成交通知书发出后5个工作日内无息退还； </w:t>
            </w:r>
          </w:p>
          <w:p>
            <w:pPr>
              <w:pStyle w:val="180"/>
              <w:kinsoku w:val="0"/>
              <w:overflowPunct w:val="0"/>
              <w:spacing w:line="240" w:lineRule="exact"/>
              <w:rPr>
                <w:kern w:val="0"/>
                <w:szCs w:val="21"/>
              </w:rPr>
            </w:pPr>
            <w:r>
              <w:rPr>
                <w:rFonts w:hint="eastAsia"/>
                <w:kern w:val="0"/>
                <w:szCs w:val="21"/>
              </w:rPr>
              <w:t>7.成交供应商有下列情形之一的，采购人不予退还其交纳的投标保证金：</w:t>
            </w:r>
          </w:p>
          <w:p>
            <w:pPr>
              <w:pStyle w:val="180"/>
              <w:kinsoku w:val="0"/>
              <w:overflowPunct w:val="0"/>
              <w:spacing w:line="240" w:lineRule="exact"/>
              <w:rPr>
                <w:kern w:val="0"/>
                <w:szCs w:val="21"/>
              </w:rPr>
            </w:pPr>
            <w:r>
              <w:rPr>
                <w:kern w:val="0"/>
                <w:szCs w:val="21"/>
              </w:rPr>
              <w:fldChar w:fldCharType="begin"/>
            </w:r>
            <w:r>
              <w:rPr>
                <w:kern w:val="0"/>
                <w:szCs w:val="21"/>
              </w:rPr>
              <w:instrText xml:space="preserve"> </w:instrText>
            </w:r>
            <w:r>
              <w:rPr>
                <w:rFonts w:hint="eastAsia"/>
                <w:kern w:val="0"/>
                <w:szCs w:val="21"/>
              </w:rPr>
              <w:instrText xml:space="preserve">= 1 \* GB3</w:instrText>
            </w:r>
            <w:r>
              <w:rPr>
                <w:kern w:val="0"/>
                <w:szCs w:val="21"/>
              </w:rPr>
              <w:instrText xml:space="preserve"> </w:instrText>
            </w:r>
            <w:r>
              <w:rPr>
                <w:kern w:val="0"/>
                <w:szCs w:val="21"/>
              </w:rPr>
              <w:fldChar w:fldCharType="separate"/>
            </w:r>
            <w:r>
              <w:rPr>
                <w:rFonts w:hint="eastAsia"/>
                <w:kern w:val="0"/>
                <w:szCs w:val="21"/>
              </w:rPr>
              <w:t>①</w:t>
            </w:r>
            <w:r>
              <w:rPr>
                <w:kern w:val="0"/>
                <w:szCs w:val="21"/>
              </w:rPr>
              <w:fldChar w:fldCharType="end"/>
            </w:r>
            <w:r>
              <w:rPr>
                <w:rFonts w:hint="eastAsia"/>
                <w:kern w:val="0"/>
                <w:szCs w:val="21"/>
              </w:rPr>
              <w:t>开标后，供应商在招标有效期内修改或撤回投标；</w:t>
            </w:r>
          </w:p>
          <w:p>
            <w:pPr>
              <w:pStyle w:val="180"/>
              <w:kinsoku w:val="0"/>
              <w:overflowPunct w:val="0"/>
              <w:spacing w:line="240" w:lineRule="exact"/>
              <w:rPr>
                <w:kern w:val="0"/>
                <w:szCs w:val="21"/>
              </w:rPr>
            </w:pPr>
            <w:r>
              <w:rPr>
                <w:kern w:val="0"/>
                <w:szCs w:val="21"/>
              </w:rPr>
              <w:fldChar w:fldCharType="begin"/>
            </w:r>
            <w:r>
              <w:rPr>
                <w:kern w:val="0"/>
                <w:szCs w:val="21"/>
              </w:rPr>
              <w:instrText xml:space="preserve"> </w:instrText>
            </w:r>
            <w:r>
              <w:rPr>
                <w:rFonts w:hint="eastAsia"/>
                <w:kern w:val="0"/>
                <w:szCs w:val="21"/>
              </w:rPr>
              <w:instrText xml:space="preserve">= 2 \* GB3</w:instrText>
            </w:r>
            <w:r>
              <w:rPr>
                <w:kern w:val="0"/>
                <w:szCs w:val="21"/>
              </w:rPr>
              <w:instrText xml:space="preserve"> </w:instrText>
            </w:r>
            <w:r>
              <w:rPr>
                <w:kern w:val="0"/>
                <w:szCs w:val="21"/>
              </w:rPr>
              <w:fldChar w:fldCharType="separate"/>
            </w:r>
            <w:r>
              <w:rPr>
                <w:rFonts w:hint="eastAsia"/>
                <w:kern w:val="0"/>
                <w:szCs w:val="21"/>
              </w:rPr>
              <w:t>②</w:t>
            </w:r>
            <w:r>
              <w:rPr>
                <w:kern w:val="0"/>
                <w:szCs w:val="21"/>
              </w:rPr>
              <w:fldChar w:fldCharType="end"/>
            </w:r>
            <w:r>
              <w:rPr>
                <w:rFonts w:hint="eastAsia"/>
                <w:kern w:val="0"/>
                <w:szCs w:val="21"/>
              </w:rPr>
              <w:t>供应商在本项目招标活动中有违规、违纪和违法行为的；</w:t>
            </w:r>
          </w:p>
          <w:p>
            <w:pPr>
              <w:pStyle w:val="180"/>
              <w:kinsoku w:val="0"/>
              <w:overflowPunct w:val="0"/>
              <w:spacing w:line="240" w:lineRule="exact"/>
              <w:rPr>
                <w:kern w:val="0"/>
                <w:szCs w:val="21"/>
              </w:rPr>
            </w:pPr>
            <w:r>
              <w:rPr>
                <w:kern w:val="0"/>
                <w:szCs w:val="21"/>
              </w:rPr>
              <w:fldChar w:fldCharType="begin"/>
            </w:r>
            <w:r>
              <w:rPr>
                <w:kern w:val="0"/>
                <w:szCs w:val="21"/>
              </w:rPr>
              <w:instrText xml:space="preserve"> </w:instrText>
            </w:r>
            <w:r>
              <w:rPr>
                <w:rFonts w:hint="eastAsia"/>
                <w:kern w:val="0"/>
                <w:szCs w:val="21"/>
              </w:rPr>
              <w:instrText xml:space="preserve">= 3 \* GB3</w:instrText>
            </w:r>
            <w:r>
              <w:rPr>
                <w:kern w:val="0"/>
                <w:szCs w:val="21"/>
              </w:rPr>
              <w:instrText xml:space="preserve"> </w:instrText>
            </w:r>
            <w:r>
              <w:rPr>
                <w:kern w:val="0"/>
                <w:szCs w:val="21"/>
              </w:rPr>
              <w:fldChar w:fldCharType="separate"/>
            </w:r>
            <w:r>
              <w:rPr>
                <w:rFonts w:hint="eastAsia"/>
                <w:kern w:val="0"/>
                <w:szCs w:val="21"/>
              </w:rPr>
              <w:t>③</w:t>
            </w:r>
            <w:r>
              <w:rPr>
                <w:kern w:val="0"/>
                <w:szCs w:val="21"/>
              </w:rPr>
              <w:fldChar w:fldCharType="end"/>
            </w:r>
            <w:r>
              <w:rPr>
                <w:rFonts w:hint="eastAsia"/>
                <w:kern w:val="0"/>
                <w:szCs w:val="21"/>
              </w:rPr>
              <w:t>无故放弃成交候选人或成交人资格的；</w:t>
            </w:r>
          </w:p>
          <w:p>
            <w:pPr>
              <w:pStyle w:val="180"/>
              <w:kinsoku w:val="0"/>
              <w:overflowPunct w:val="0"/>
              <w:spacing w:line="240" w:lineRule="exact"/>
              <w:rPr>
                <w:kern w:val="0"/>
                <w:szCs w:val="21"/>
              </w:rPr>
            </w:pPr>
            <w:r>
              <w:rPr>
                <w:kern w:val="0"/>
                <w:szCs w:val="21"/>
              </w:rPr>
              <w:fldChar w:fldCharType="begin"/>
            </w:r>
            <w:r>
              <w:rPr>
                <w:kern w:val="0"/>
                <w:szCs w:val="21"/>
              </w:rPr>
              <w:instrText xml:space="preserve"> </w:instrText>
            </w:r>
            <w:r>
              <w:rPr>
                <w:rFonts w:hint="eastAsia"/>
                <w:kern w:val="0"/>
                <w:szCs w:val="21"/>
              </w:rPr>
              <w:instrText xml:space="preserve">= 4 \* GB3</w:instrText>
            </w:r>
            <w:r>
              <w:rPr>
                <w:kern w:val="0"/>
                <w:szCs w:val="21"/>
              </w:rPr>
              <w:instrText xml:space="preserve"> </w:instrText>
            </w:r>
            <w:r>
              <w:rPr>
                <w:kern w:val="0"/>
                <w:szCs w:val="21"/>
              </w:rPr>
              <w:fldChar w:fldCharType="separate"/>
            </w:r>
            <w:r>
              <w:rPr>
                <w:rFonts w:hint="eastAsia"/>
                <w:kern w:val="0"/>
                <w:szCs w:val="21"/>
              </w:rPr>
              <w:t>④</w:t>
            </w:r>
            <w:r>
              <w:rPr>
                <w:kern w:val="0"/>
                <w:szCs w:val="21"/>
              </w:rPr>
              <w:fldChar w:fldCharType="end"/>
            </w:r>
            <w:r>
              <w:rPr>
                <w:rFonts w:hint="eastAsia"/>
                <w:kern w:val="0"/>
                <w:szCs w:val="21"/>
              </w:rPr>
              <w:t>由于成交人的原因在规定期限内，未按招标文件要求提交</w:t>
            </w:r>
          </w:p>
          <w:p>
            <w:pPr>
              <w:wordWrap w:val="0"/>
              <w:topLinePunct/>
              <w:spacing w:line="240" w:lineRule="exact"/>
              <w:rPr>
                <w:rFonts w:ascii="宋体" w:hAnsi="宋体"/>
                <w:color w:val="0000FF"/>
                <w:szCs w:val="21"/>
              </w:rPr>
            </w:pPr>
            <w:r>
              <w:rPr>
                <w:rFonts w:hint="eastAsia"/>
                <w:szCs w:val="21"/>
                <w:lang w:val="zh-CN"/>
              </w:rPr>
              <w:t>履约保证金或签订合同的。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pPr>
              <w:pStyle w:val="194"/>
              <w:wordWrap w:val="0"/>
              <w:topLinePunct/>
              <w:ind w:right="230"/>
              <w:jc w:val="center"/>
              <w:rPr>
                <w:rFonts w:hint="eastAsia" w:cs="Courier New"/>
                <w:sz w:val="21"/>
                <w:szCs w:val="21"/>
              </w:rPr>
            </w:pPr>
            <w:r>
              <w:rPr>
                <w:rFonts w:hint="eastAsia" w:cs="Courier New"/>
                <w:sz w:val="21"/>
                <w:szCs w:val="21"/>
              </w:rPr>
              <w:t>6</w:t>
            </w:r>
          </w:p>
        </w:tc>
        <w:tc>
          <w:tcPr>
            <w:tcW w:w="1559" w:type="dxa"/>
            <w:vAlign w:val="center"/>
          </w:tcPr>
          <w:p>
            <w:pPr>
              <w:pStyle w:val="194"/>
              <w:wordWrap w:val="0"/>
              <w:topLinePunct/>
              <w:jc w:val="center"/>
              <w:rPr>
                <w:sz w:val="21"/>
                <w:szCs w:val="21"/>
                <w:lang w:val="zh-CN"/>
              </w:rPr>
            </w:pPr>
            <w:r>
              <w:rPr>
                <w:rFonts w:hint="eastAsia"/>
                <w:sz w:val="21"/>
                <w:szCs w:val="21"/>
                <w:highlight w:val="white"/>
                <w:lang w:val="zh-CN"/>
              </w:rPr>
              <w:t>履约保证金</w:t>
            </w:r>
          </w:p>
        </w:tc>
        <w:tc>
          <w:tcPr>
            <w:tcW w:w="6146" w:type="dxa"/>
            <w:vAlign w:val="center"/>
          </w:tcPr>
          <w:p>
            <w:pPr>
              <w:numPr>
                <w:ilvl w:val="0"/>
                <w:numId w:val="6"/>
              </w:numPr>
              <w:wordWrap w:val="0"/>
              <w:topLinePunct/>
              <w:rPr>
                <w:rFonts w:hint="eastAsia"/>
                <w:kern w:val="0"/>
                <w:szCs w:val="21"/>
              </w:rPr>
            </w:pPr>
            <w:r>
              <w:rPr>
                <w:rFonts w:hint="eastAsia"/>
                <w:kern w:val="0"/>
                <w:szCs w:val="21"/>
              </w:rPr>
              <w:t>金额：20万；</w:t>
            </w:r>
          </w:p>
          <w:p>
            <w:pPr>
              <w:numPr>
                <w:ilvl w:val="0"/>
                <w:numId w:val="6"/>
              </w:numPr>
              <w:wordWrap w:val="0"/>
              <w:topLinePunct/>
              <w:rPr>
                <w:rFonts w:hint="eastAsia"/>
                <w:kern w:val="0"/>
                <w:szCs w:val="21"/>
              </w:rPr>
            </w:pPr>
            <w:r>
              <w:rPr>
                <w:rFonts w:hint="eastAsia"/>
                <w:kern w:val="0"/>
                <w:szCs w:val="21"/>
              </w:rPr>
              <w:t>交款方式：成交供应商的保证金，在合同签订生效后将投标保证金自动转为履约保证金。</w:t>
            </w:r>
            <w:r>
              <w:rPr>
                <w:rFonts w:hint="eastAsia"/>
                <w:color w:val="0000FF"/>
                <w:kern w:val="0"/>
                <w:szCs w:val="21"/>
              </w:rPr>
              <w:t>（由代理公司直接转入仁发展指定账户）</w:t>
            </w:r>
          </w:p>
          <w:p>
            <w:pPr>
              <w:wordWrap w:val="0"/>
              <w:topLinePunct/>
              <w:rPr>
                <w:rFonts w:hint="eastAsia"/>
                <w:kern w:val="0"/>
                <w:szCs w:val="21"/>
              </w:rPr>
            </w:pPr>
            <w:r>
              <w:rPr>
                <w:rFonts w:hint="eastAsia"/>
                <w:kern w:val="0"/>
                <w:szCs w:val="21"/>
              </w:rPr>
              <w:t>（3）退还方式：在债券发行完毕后予以退还（无息）。</w:t>
            </w:r>
          </w:p>
          <w:p>
            <w:pPr>
              <w:wordWrap w:val="0"/>
              <w:topLinePunct/>
              <w:rPr>
                <w:rFonts w:hint="eastAsia"/>
                <w:kern w:val="0"/>
                <w:szCs w:val="21"/>
              </w:rPr>
            </w:pPr>
            <w:r>
              <w:rPr>
                <w:rFonts w:hint="eastAsia"/>
                <w:kern w:val="0"/>
                <w:szCs w:val="21"/>
              </w:rPr>
              <w:t>（4）如成交供应商因自身原因未按约定履行主承销商义务，履约保证金不予退还（如因监管政策调整、市场发生不利变化等不可抗力以及发行人自身原因导致除外）。</w:t>
            </w:r>
          </w:p>
          <w:p>
            <w:pPr>
              <w:wordWrap w:val="0"/>
              <w:topLinePunct/>
              <w:rPr>
                <w:rFonts w:hint="eastAsia" w:ascii="宋体" w:hAnsi="宋体"/>
                <w:szCs w:val="21"/>
                <w:u w:val="singl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pPr>
              <w:pStyle w:val="194"/>
              <w:wordWrap w:val="0"/>
              <w:topLinePunct/>
              <w:ind w:right="230"/>
              <w:jc w:val="center"/>
              <w:rPr>
                <w:rFonts w:hint="eastAsia" w:cs="Courier New"/>
                <w:color w:val="000000"/>
                <w:sz w:val="21"/>
                <w:szCs w:val="21"/>
              </w:rPr>
            </w:pPr>
            <w:r>
              <w:rPr>
                <w:rFonts w:hint="eastAsia" w:cs="Courier New"/>
                <w:color w:val="000000"/>
                <w:sz w:val="21"/>
                <w:szCs w:val="21"/>
              </w:rPr>
              <w:t>7</w:t>
            </w:r>
          </w:p>
        </w:tc>
        <w:tc>
          <w:tcPr>
            <w:tcW w:w="1559" w:type="dxa"/>
            <w:vAlign w:val="center"/>
          </w:tcPr>
          <w:p>
            <w:pPr>
              <w:pStyle w:val="194"/>
              <w:wordWrap w:val="0"/>
              <w:topLinePunct/>
              <w:jc w:val="center"/>
              <w:rPr>
                <w:color w:val="000000"/>
                <w:sz w:val="21"/>
                <w:szCs w:val="21"/>
                <w:lang w:val="zh-CN"/>
              </w:rPr>
            </w:pPr>
            <w:r>
              <w:rPr>
                <w:rFonts w:hint="eastAsia"/>
                <w:color w:val="000000"/>
                <w:sz w:val="21"/>
                <w:szCs w:val="21"/>
                <w:highlight w:val="white"/>
                <w:lang w:val="zh-CN"/>
              </w:rPr>
              <w:t>响应文件格式</w:t>
            </w:r>
          </w:p>
        </w:tc>
        <w:tc>
          <w:tcPr>
            <w:tcW w:w="6146" w:type="dxa"/>
            <w:vAlign w:val="center"/>
          </w:tcPr>
          <w:p>
            <w:pPr>
              <w:pStyle w:val="194"/>
              <w:wordWrap w:val="0"/>
              <w:topLinePunct/>
              <w:ind w:right="105" w:rightChars="50"/>
              <w:jc w:val="both"/>
              <w:rPr>
                <w:sz w:val="21"/>
                <w:szCs w:val="21"/>
                <w:highlight w:val="white"/>
              </w:rPr>
            </w:pPr>
            <w:r>
              <w:rPr>
                <w:rFonts w:hint="eastAsia"/>
                <w:sz w:val="21"/>
                <w:szCs w:val="21"/>
                <w:highlight w:val="white"/>
              </w:rPr>
              <w:t>响应文件应按第三章“响应文件格式”进行编写：</w:t>
            </w:r>
          </w:p>
          <w:p>
            <w:pPr>
              <w:pStyle w:val="194"/>
              <w:wordWrap w:val="0"/>
              <w:topLinePunct/>
              <w:ind w:right="105" w:rightChars="50"/>
              <w:jc w:val="both"/>
              <w:rPr>
                <w:sz w:val="21"/>
                <w:szCs w:val="21"/>
                <w:highlight w:val="white"/>
              </w:rPr>
            </w:pPr>
            <w:r>
              <w:rPr>
                <w:rFonts w:hint="eastAsia"/>
                <w:sz w:val="21"/>
                <w:szCs w:val="21"/>
                <w:highlight w:val="white"/>
              </w:rPr>
              <w:t xml:space="preserve"> (1)供应商可以在格式内容之外另行说明和增加相关内容，作为响应文件的组成部分；</w:t>
            </w:r>
          </w:p>
          <w:p>
            <w:pPr>
              <w:pStyle w:val="194"/>
              <w:wordWrap w:val="0"/>
              <w:topLinePunct/>
              <w:ind w:right="105" w:rightChars="50"/>
              <w:jc w:val="both"/>
              <w:rPr>
                <w:sz w:val="21"/>
                <w:szCs w:val="21"/>
                <w:highlight w:val="white"/>
              </w:rPr>
            </w:pPr>
            <w:r>
              <w:rPr>
                <w:rFonts w:hint="eastAsia"/>
                <w:sz w:val="21"/>
                <w:szCs w:val="21"/>
                <w:highlight w:val="white"/>
              </w:rPr>
              <w:t xml:space="preserve"> (2)按响应文件格式填写内容，确实没有需要填写的，可以在空格中用“/”标示，也可以不填(空白或保留原样)；但采购文件中另有规定的从其规定；</w:t>
            </w:r>
          </w:p>
          <w:p>
            <w:pPr>
              <w:pStyle w:val="194"/>
              <w:wordWrap w:val="0"/>
              <w:topLinePunct/>
              <w:ind w:right="105" w:rightChars="50"/>
              <w:jc w:val="both"/>
              <w:rPr>
                <w:b/>
                <w:sz w:val="21"/>
                <w:szCs w:val="21"/>
              </w:rPr>
            </w:pPr>
            <w:r>
              <w:rPr>
                <w:rFonts w:hint="eastAsia"/>
                <w:sz w:val="21"/>
                <w:szCs w:val="21"/>
                <w:highlight w:val="white"/>
              </w:rPr>
              <w:t xml:space="preserve"> </w:t>
            </w:r>
            <w:r>
              <w:rPr>
                <w:sz w:val="21"/>
                <w:szCs w:val="21"/>
                <w:highlight w:val="white"/>
              </w:rPr>
              <w:t>(</w:t>
            </w:r>
            <w:r>
              <w:rPr>
                <w:rFonts w:hint="eastAsia"/>
                <w:sz w:val="21"/>
                <w:szCs w:val="21"/>
                <w:highlight w:val="white"/>
              </w:rPr>
              <w:t>3</w:t>
            </w:r>
            <w:r>
              <w:rPr>
                <w:sz w:val="21"/>
                <w:szCs w:val="21"/>
                <w:highlight w:val="white"/>
              </w:rPr>
              <w:t>)</w:t>
            </w:r>
            <w:r>
              <w:rPr>
                <w:rFonts w:hint="eastAsia"/>
                <w:sz w:val="21"/>
                <w:szCs w:val="21"/>
                <w:highlight w:val="white"/>
              </w:rPr>
              <w:t>响应文件所附证明材料应内容完整并清晰可辨，若不完整或字迹、印章模糊的、不能识别的，视为未提供。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pPr>
              <w:pStyle w:val="194"/>
              <w:wordWrap w:val="0"/>
              <w:topLinePunct/>
              <w:ind w:right="230"/>
              <w:jc w:val="center"/>
              <w:rPr>
                <w:rFonts w:hint="eastAsia" w:cs="Courier New"/>
                <w:color w:val="000000"/>
                <w:sz w:val="21"/>
                <w:szCs w:val="21"/>
              </w:rPr>
            </w:pPr>
            <w:r>
              <w:rPr>
                <w:rFonts w:hint="eastAsia" w:cs="Courier New"/>
                <w:color w:val="000000"/>
                <w:sz w:val="21"/>
                <w:szCs w:val="21"/>
              </w:rPr>
              <w:t>8</w:t>
            </w:r>
          </w:p>
        </w:tc>
        <w:tc>
          <w:tcPr>
            <w:tcW w:w="1559" w:type="dxa"/>
            <w:vAlign w:val="center"/>
          </w:tcPr>
          <w:p>
            <w:pPr>
              <w:pStyle w:val="194"/>
              <w:wordWrap w:val="0"/>
              <w:topLinePunct/>
              <w:jc w:val="center"/>
              <w:rPr>
                <w:color w:val="000000"/>
                <w:sz w:val="21"/>
                <w:szCs w:val="21"/>
                <w:lang w:val="zh-CN"/>
              </w:rPr>
            </w:pPr>
            <w:r>
              <w:rPr>
                <w:rFonts w:hint="eastAsia"/>
                <w:color w:val="000000"/>
                <w:sz w:val="21"/>
                <w:szCs w:val="21"/>
                <w:highlight w:val="white"/>
                <w:lang w:val="zh-CN"/>
              </w:rPr>
              <w:t>响应文件的签署</w:t>
            </w:r>
          </w:p>
        </w:tc>
        <w:tc>
          <w:tcPr>
            <w:tcW w:w="6146" w:type="dxa"/>
            <w:vAlign w:val="center"/>
          </w:tcPr>
          <w:p>
            <w:pPr>
              <w:pStyle w:val="194"/>
              <w:wordWrap w:val="0"/>
              <w:topLinePunct/>
              <w:ind w:right="105" w:rightChars="50"/>
              <w:jc w:val="both"/>
              <w:rPr>
                <w:sz w:val="21"/>
                <w:szCs w:val="21"/>
                <w:highlight w:val="white"/>
              </w:rPr>
            </w:pPr>
            <w:r>
              <w:rPr>
                <w:rFonts w:hint="eastAsia"/>
                <w:sz w:val="21"/>
                <w:szCs w:val="21"/>
                <w:highlight w:val="white"/>
              </w:rPr>
              <w:t>(1) 所有要求供应商盖章的地方，盖供应商(法定名称)鲜章，不得以其他印章代替；</w:t>
            </w:r>
          </w:p>
          <w:p>
            <w:pPr>
              <w:pStyle w:val="194"/>
              <w:wordWrap w:val="0"/>
              <w:topLinePunct/>
              <w:ind w:right="105" w:rightChars="50"/>
              <w:jc w:val="both"/>
              <w:rPr>
                <w:rFonts w:hint="eastAsia"/>
                <w:sz w:val="21"/>
                <w:szCs w:val="21"/>
                <w:highlight w:val="white"/>
              </w:rPr>
            </w:pPr>
            <w:r>
              <w:rPr>
                <w:rFonts w:hint="eastAsia"/>
                <w:sz w:val="21"/>
                <w:szCs w:val="21"/>
                <w:highlight w:val="white"/>
              </w:rPr>
              <w:t>（2）具体要求详见响应文件格式。</w:t>
            </w:r>
          </w:p>
          <w:p>
            <w:pPr>
              <w:pStyle w:val="194"/>
              <w:wordWrap w:val="0"/>
              <w:topLinePunct/>
              <w:ind w:right="105" w:rightChars="50"/>
              <w:jc w:val="both"/>
              <w:rPr>
                <w:sz w:val="21"/>
                <w:szCs w:val="21"/>
                <w:highlight w:val="white"/>
              </w:rPr>
            </w:pPr>
            <w:r>
              <w:rPr>
                <w:rFonts w:hint="eastAsia"/>
                <w:sz w:val="21"/>
                <w:szCs w:val="21"/>
                <w:highlight w:val="white"/>
              </w:rPr>
              <w:t>（3）本响应文件中所述的负责人指不具备法定代表人的分公司、其他组织、个体工商户等组织的负责人、经营者等，与统一社会信用代码证等有效证件上一致。</w:t>
            </w:r>
          </w:p>
          <w:p>
            <w:pPr>
              <w:pStyle w:val="194"/>
              <w:wordWrap w:val="0"/>
              <w:topLinePunct/>
              <w:ind w:right="105" w:rightChars="50"/>
              <w:jc w:val="both"/>
              <w:rPr>
                <w:sz w:val="21"/>
                <w:szCs w:val="21"/>
                <w:highlight w:val="white"/>
              </w:rPr>
            </w:pPr>
            <w:r>
              <w:rPr>
                <w:rFonts w:hint="eastAsia"/>
                <w:sz w:val="21"/>
                <w:szCs w:val="21"/>
                <w:highlight w:val="white"/>
              </w:rPr>
              <w:t>(4)自然人参与采购的签署自然人名字。</w:t>
            </w:r>
          </w:p>
          <w:p>
            <w:pPr>
              <w:pStyle w:val="194"/>
              <w:wordWrap w:val="0"/>
              <w:topLinePunct/>
              <w:jc w:val="both"/>
              <w:rPr>
                <w:szCs w:val="21"/>
              </w:rPr>
            </w:pPr>
            <w:r>
              <w:rPr>
                <w:rFonts w:hint="eastAsia"/>
                <w:sz w:val="21"/>
                <w:szCs w:val="21"/>
                <w:highlight w:val="white"/>
              </w:rPr>
              <w:t>(5)联合体采购的，响应文件由牵头方签署（联合体协议除外）。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pPr>
              <w:pStyle w:val="194"/>
              <w:wordWrap w:val="0"/>
              <w:topLinePunct/>
              <w:ind w:right="230"/>
              <w:jc w:val="center"/>
              <w:rPr>
                <w:rFonts w:cs="Courier New"/>
                <w:color w:val="000000"/>
                <w:sz w:val="21"/>
                <w:szCs w:val="21"/>
                <w:highlight w:val="white"/>
              </w:rPr>
            </w:pPr>
            <w:r>
              <w:rPr>
                <w:rFonts w:hint="eastAsia" w:cs="Courier New"/>
                <w:color w:val="000000"/>
                <w:sz w:val="21"/>
                <w:szCs w:val="21"/>
                <w:highlight w:val="white"/>
              </w:rPr>
              <w:t>9</w:t>
            </w:r>
          </w:p>
        </w:tc>
        <w:tc>
          <w:tcPr>
            <w:tcW w:w="1559" w:type="dxa"/>
            <w:vAlign w:val="center"/>
          </w:tcPr>
          <w:p>
            <w:pPr>
              <w:pStyle w:val="194"/>
              <w:wordWrap w:val="0"/>
              <w:topLinePunct/>
              <w:jc w:val="center"/>
              <w:rPr>
                <w:color w:val="000000"/>
                <w:sz w:val="21"/>
                <w:szCs w:val="21"/>
                <w:highlight w:val="white"/>
                <w:lang w:val="zh-CN"/>
              </w:rPr>
            </w:pPr>
            <w:r>
              <w:rPr>
                <w:rFonts w:hint="eastAsia"/>
                <w:bCs/>
                <w:kern w:val="21"/>
                <w:sz w:val="21"/>
                <w:szCs w:val="21"/>
                <w:lang w:val="zh-CN"/>
              </w:rPr>
              <w:t>装订要求</w:t>
            </w:r>
          </w:p>
        </w:tc>
        <w:tc>
          <w:tcPr>
            <w:tcW w:w="6146" w:type="dxa"/>
            <w:vAlign w:val="center"/>
          </w:tcPr>
          <w:p>
            <w:pPr>
              <w:wordWrap w:val="0"/>
              <w:topLinePunct/>
              <w:autoSpaceDE w:val="0"/>
              <w:autoSpaceDN w:val="0"/>
              <w:adjustRightInd w:val="0"/>
              <w:rPr>
                <w:rFonts w:ascii="宋体" w:hAnsi="宋体"/>
                <w:b/>
                <w:color w:val="FF0000"/>
                <w:szCs w:val="21"/>
                <w:highlight w:val="white"/>
              </w:rPr>
            </w:pPr>
            <w:r>
              <w:rPr>
                <w:rFonts w:hint="eastAsia" w:hAnsi="宋体"/>
                <w:kern w:val="21"/>
                <w:szCs w:val="21"/>
              </w:rPr>
              <w:t>响应文件应胶粘，逐页编码。一般情况下使用A4纸印制，图纸、效果图、设计方案、产品宣传资料等可使用其它规格纸张。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pPr>
              <w:pStyle w:val="194"/>
              <w:tabs>
                <w:tab w:val="center" w:pos="245"/>
                <w:tab w:val="left" w:pos="453"/>
              </w:tabs>
              <w:wordWrap w:val="0"/>
              <w:topLinePunct/>
              <w:ind w:right="230"/>
              <w:rPr>
                <w:rFonts w:cs="Courier New"/>
                <w:color w:val="000000"/>
                <w:sz w:val="21"/>
                <w:szCs w:val="21"/>
              </w:rPr>
            </w:pPr>
            <w:r>
              <w:rPr>
                <w:rFonts w:hint="eastAsia" w:cs="Courier New"/>
                <w:color w:val="000000"/>
                <w:sz w:val="21"/>
                <w:szCs w:val="21"/>
              </w:rPr>
              <w:tab/>
            </w:r>
            <w:r>
              <w:rPr>
                <w:rFonts w:hint="eastAsia" w:cs="Courier New"/>
                <w:color w:val="000000"/>
                <w:sz w:val="21"/>
                <w:szCs w:val="21"/>
              </w:rPr>
              <w:t>10</w:t>
            </w:r>
          </w:p>
        </w:tc>
        <w:tc>
          <w:tcPr>
            <w:tcW w:w="1559" w:type="dxa"/>
            <w:vAlign w:val="center"/>
          </w:tcPr>
          <w:p>
            <w:pPr>
              <w:pStyle w:val="194"/>
              <w:topLinePunct/>
              <w:ind w:right="105" w:rightChars="50"/>
              <w:jc w:val="center"/>
              <w:rPr>
                <w:color w:val="000000"/>
                <w:sz w:val="21"/>
                <w:szCs w:val="21"/>
                <w:highlight w:val="white"/>
                <w:lang w:val="zh-CN"/>
              </w:rPr>
            </w:pPr>
            <w:r>
              <w:rPr>
                <w:rFonts w:hint="eastAsia"/>
                <w:sz w:val="21"/>
                <w:szCs w:val="21"/>
                <w:highlight w:val="white"/>
              </w:rPr>
              <w:t>包装和密封要求</w:t>
            </w:r>
          </w:p>
        </w:tc>
        <w:tc>
          <w:tcPr>
            <w:tcW w:w="6146" w:type="dxa"/>
            <w:vAlign w:val="center"/>
          </w:tcPr>
          <w:p>
            <w:pPr>
              <w:pStyle w:val="194"/>
              <w:wordWrap w:val="0"/>
              <w:topLinePunct/>
              <w:ind w:right="105" w:rightChars="50"/>
              <w:jc w:val="both"/>
              <w:rPr>
                <w:sz w:val="21"/>
                <w:szCs w:val="21"/>
                <w:highlight w:val="white"/>
              </w:rPr>
            </w:pPr>
            <w:r>
              <w:rPr>
                <w:rFonts w:hint="eastAsia"/>
                <w:sz w:val="21"/>
                <w:szCs w:val="21"/>
                <w:highlight w:val="white"/>
              </w:rPr>
              <w:t>(1)响应文件可以密封为一袋或几袋；</w:t>
            </w:r>
          </w:p>
          <w:p>
            <w:pPr>
              <w:pStyle w:val="194"/>
              <w:wordWrap w:val="0"/>
              <w:topLinePunct/>
              <w:ind w:right="105" w:rightChars="50"/>
              <w:jc w:val="both"/>
              <w:rPr>
                <w:b/>
                <w:color w:val="FF0000"/>
                <w:szCs w:val="21"/>
                <w:highlight w:val="white"/>
              </w:rPr>
            </w:pPr>
            <w:r>
              <w:rPr>
                <w:rFonts w:hint="eastAsia"/>
                <w:sz w:val="21"/>
                <w:szCs w:val="21"/>
                <w:highlight w:val="white"/>
              </w:rPr>
              <w:t>(2)密封袋按响应文件格式“密封袋格式”进行制作，密封袋供应商名称处和封口处应加盖供应商鲜章。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pPr>
              <w:pStyle w:val="194"/>
              <w:wordWrap w:val="0"/>
              <w:topLinePunct/>
              <w:ind w:right="230"/>
              <w:jc w:val="center"/>
              <w:rPr>
                <w:rFonts w:hint="eastAsia" w:cs="Courier New"/>
                <w:color w:val="000000"/>
                <w:sz w:val="21"/>
                <w:szCs w:val="21"/>
              </w:rPr>
            </w:pPr>
            <w:r>
              <w:rPr>
                <w:rFonts w:hint="eastAsia" w:cs="Courier New"/>
                <w:color w:val="000000"/>
                <w:sz w:val="21"/>
                <w:szCs w:val="21"/>
              </w:rPr>
              <w:t>11</w:t>
            </w:r>
          </w:p>
        </w:tc>
        <w:tc>
          <w:tcPr>
            <w:tcW w:w="1559" w:type="dxa"/>
            <w:vAlign w:val="center"/>
          </w:tcPr>
          <w:p>
            <w:pPr>
              <w:pStyle w:val="194"/>
              <w:topLinePunct/>
              <w:ind w:right="105" w:rightChars="50"/>
              <w:jc w:val="center"/>
              <w:rPr>
                <w:b/>
                <w:color w:val="000000"/>
                <w:sz w:val="21"/>
                <w:szCs w:val="21"/>
                <w:lang w:val="zh-CN"/>
              </w:rPr>
            </w:pPr>
            <w:r>
              <w:rPr>
                <w:rFonts w:hint="eastAsia"/>
                <w:sz w:val="21"/>
                <w:szCs w:val="21"/>
                <w:highlight w:val="white"/>
              </w:rPr>
              <w:t>响应文件递交</w:t>
            </w:r>
          </w:p>
        </w:tc>
        <w:tc>
          <w:tcPr>
            <w:tcW w:w="6146" w:type="dxa"/>
            <w:vAlign w:val="center"/>
          </w:tcPr>
          <w:p>
            <w:pPr>
              <w:pStyle w:val="194"/>
              <w:numPr>
                <w:ilvl w:val="0"/>
                <w:numId w:val="7"/>
              </w:numPr>
              <w:wordWrap w:val="0"/>
              <w:topLinePunct/>
              <w:ind w:right="105" w:rightChars="50"/>
              <w:jc w:val="both"/>
              <w:rPr>
                <w:rFonts w:hint="eastAsia"/>
                <w:sz w:val="21"/>
                <w:szCs w:val="21"/>
                <w:highlight w:val="white"/>
              </w:rPr>
            </w:pPr>
            <w:r>
              <w:rPr>
                <w:rFonts w:hint="eastAsia"/>
                <w:sz w:val="21"/>
                <w:szCs w:val="21"/>
                <w:highlight w:val="white"/>
              </w:rPr>
              <w:t>响应文件正本1份、</w:t>
            </w:r>
            <w:r>
              <w:rPr>
                <w:rFonts w:hint="eastAsia"/>
                <w:b/>
                <w:color w:val="FF0000"/>
                <w:sz w:val="21"/>
                <w:szCs w:val="21"/>
                <w:highlight w:val="white"/>
                <w:u w:val="single"/>
              </w:rPr>
              <w:t>副本2份</w:t>
            </w:r>
            <w:r>
              <w:rPr>
                <w:rFonts w:hint="eastAsia"/>
                <w:sz w:val="21"/>
                <w:szCs w:val="21"/>
                <w:highlight w:val="white"/>
              </w:rPr>
              <w:t>(副本可采用正本的复印件）</w:t>
            </w:r>
          </w:p>
          <w:p>
            <w:pPr>
              <w:pStyle w:val="194"/>
              <w:wordWrap w:val="0"/>
              <w:topLinePunct/>
              <w:ind w:right="105" w:rightChars="50"/>
              <w:jc w:val="both"/>
              <w:rPr>
                <w:sz w:val="21"/>
                <w:szCs w:val="21"/>
                <w:highlight w:val="white"/>
              </w:rPr>
            </w:pPr>
            <w:r>
              <w:rPr>
                <w:rFonts w:hint="eastAsia"/>
                <w:sz w:val="21"/>
                <w:szCs w:val="21"/>
                <w:highlight w:val="white"/>
              </w:rPr>
              <w:t>(2)响应文件应按本表 “包装和密封要求”进行密封。</w:t>
            </w:r>
          </w:p>
          <w:p>
            <w:pPr>
              <w:pStyle w:val="194"/>
              <w:wordWrap w:val="0"/>
              <w:topLinePunct/>
              <w:ind w:right="105" w:rightChars="50"/>
              <w:jc w:val="both"/>
              <w:rPr>
                <w:sz w:val="21"/>
                <w:szCs w:val="21"/>
                <w:highlight w:val="white"/>
              </w:rPr>
            </w:pPr>
            <w:r>
              <w:rPr>
                <w:rFonts w:hint="eastAsia"/>
                <w:sz w:val="21"/>
                <w:szCs w:val="21"/>
                <w:highlight w:val="white"/>
              </w:rPr>
              <w:t>(3)供应商递交响应文件、参加开标会人员必须是供应商的法定代表人（负责人）或被授权人；</w:t>
            </w:r>
          </w:p>
          <w:p>
            <w:pPr>
              <w:pStyle w:val="194"/>
              <w:wordWrap w:val="0"/>
              <w:topLinePunct/>
              <w:ind w:right="105" w:rightChars="50"/>
              <w:jc w:val="both"/>
              <w:rPr>
                <w:b/>
                <w:szCs w:val="21"/>
              </w:rPr>
            </w:pPr>
            <w:r>
              <w:rPr>
                <w:rFonts w:hint="eastAsia"/>
                <w:sz w:val="21"/>
                <w:szCs w:val="21"/>
                <w:highlight w:val="white"/>
              </w:rPr>
              <w:t>(3)逾期送达或者未按采购文件要求密封的响应文件，不予接收。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pPr>
              <w:pStyle w:val="194"/>
              <w:wordWrap w:val="0"/>
              <w:topLinePunct/>
              <w:ind w:right="230"/>
              <w:jc w:val="center"/>
              <w:rPr>
                <w:rFonts w:hint="eastAsia" w:cs="Courier New"/>
                <w:sz w:val="21"/>
                <w:szCs w:val="21"/>
              </w:rPr>
            </w:pPr>
            <w:r>
              <w:rPr>
                <w:rFonts w:hint="eastAsia" w:cs="Courier New"/>
                <w:sz w:val="21"/>
                <w:szCs w:val="21"/>
                <w:highlight w:val="white"/>
              </w:rPr>
              <w:t>12</w:t>
            </w:r>
          </w:p>
        </w:tc>
        <w:tc>
          <w:tcPr>
            <w:tcW w:w="1559" w:type="dxa"/>
            <w:vAlign w:val="center"/>
          </w:tcPr>
          <w:p>
            <w:pPr>
              <w:wordWrap w:val="0"/>
              <w:topLinePunct/>
              <w:autoSpaceDE w:val="0"/>
              <w:autoSpaceDN w:val="0"/>
              <w:adjustRightInd w:val="0"/>
              <w:jc w:val="center"/>
              <w:rPr>
                <w:rFonts w:ascii="宋体" w:hAnsi="宋体"/>
                <w:szCs w:val="21"/>
                <w:lang w:val="zh-CN"/>
              </w:rPr>
            </w:pPr>
            <w:r>
              <w:rPr>
                <w:rFonts w:hint="eastAsia"/>
                <w:szCs w:val="21"/>
                <w:highlight w:val="white"/>
              </w:rPr>
              <w:t>终止采购</w:t>
            </w:r>
            <w:r>
              <w:rPr>
                <w:rFonts w:hint="eastAsia" w:ascii="宋体" w:hAnsi="宋体" w:cs="宋体"/>
                <w:szCs w:val="21"/>
                <w:highlight w:val="white"/>
                <w:lang w:val="zh-CN"/>
              </w:rPr>
              <w:t>和无效响应情形</w:t>
            </w:r>
          </w:p>
        </w:tc>
        <w:tc>
          <w:tcPr>
            <w:tcW w:w="6146" w:type="dxa"/>
            <w:vAlign w:val="center"/>
          </w:tcPr>
          <w:p>
            <w:pPr>
              <w:pStyle w:val="194"/>
              <w:wordWrap w:val="0"/>
              <w:topLinePunct/>
              <w:ind w:right="105" w:rightChars="50"/>
              <w:jc w:val="both"/>
              <w:rPr>
                <w:rFonts w:hint="eastAsia"/>
                <w:sz w:val="21"/>
                <w:szCs w:val="21"/>
                <w:highlight w:val="white"/>
              </w:rPr>
            </w:pPr>
            <w:r>
              <w:rPr>
                <w:rFonts w:hint="eastAsia"/>
                <w:sz w:val="21"/>
                <w:szCs w:val="21"/>
                <w:highlight w:val="white"/>
              </w:rPr>
              <w:t xml:space="preserve">(1)采购过程中的终止采购情形  </w:t>
            </w:r>
          </w:p>
          <w:p>
            <w:pPr>
              <w:pStyle w:val="194"/>
              <w:wordWrap w:val="0"/>
              <w:topLinePunct/>
              <w:ind w:right="105" w:rightChars="50"/>
              <w:jc w:val="both"/>
              <w:rPr>
                <w:rFonts w:hint="eastAsia"/>
                <w:sz w:val="21"/>
                <w:szCs w:val="21"/>
                <w:highlight w:val="white"/>
              </w:rPr>
            </w:pPr>
            <w:r>
              <w:rPr>
                <w:rFonts w:hint="eastAsia"/>
                <w:sz w:val="21"/>
                <w:szCs w:val="21"/>
                <w:highlight w:val="white"/>
              </w:rPr>
              <w:t>a.</w:t>
            </w:r>
            <w:r>
              <w:rPr>
                <w:rFonts w:hint="eastAsia"/>
                <w:sz w:val="21"/>
                <w:szCs w:val="21"/>
              </w:rPr>
              <w:t>在响应文件递交截止时，递交响应文件的供应商不</w:t>
            </w:r>
            <w:r>
              <w:rPr>
                <w:rFonts w:hint="eastAsia"/>
                <w:color w:val="0000FF"/>
                <w:sz w:val="21"/>
                <w:szCs w:val="21"/>
              </w:rPr>
              <w:t>足1家</w:t>
            </w:r>
            <w:r>
              <w:rPr>
                <w:rFonts w:hint="eastAsia"/>
                <w:sz w:val="21"/>
                <w:szCs w:val="21"/>
                <w:highlight w:val="white"/>
              </w:rPr>
              <w:t>；</w:t>
            </w:r>
          </w:p>
          <w:p>
            <w:pPr>
              <w:pStyle w:val="194"/>
              <w:wordWrap w:val="0"/>
              <w:topLinePunct/>
              <w:ind w:right="105" w:rightChars="50"/>
              <w:jc w:val="both"/>
              <w:rPr>
                <w:rFonts w:hint="eastAsia"/>
                <w:sz w:val="21"/>
                <w:szCs w:val="21"/>
                <w:highlight w:val="white"/>
              </w:rPr>
            </w:pPr>
            <w:r>
              <w:rPr>
                <w:rFonts w:hint="eastAsia"/>
                <w:sz w:val="21"/>
                <w:szCs w:val="21"/>
                <w:highlight w:val="white"/>
              </w:rPr>
              <w:t>b.出现影响采购公正的违法、违规行为的；</w:t>
            </w:r>
          </w:p>
          <w:p>
            <w:pPr>
              <w:pStyle w:val="194"/>
              <w:wordWrap w:val="0"/>
              <w:topLinePunct/>
              <w:ind w:right="105" w:rightChars="50"/>
              <w:jc w:val="both"/>
              <w:rPr>
                <w:rFonts w:hint="eastAsia"/>
                <w:sz w:val="21"/>
                <w:szCs w:val="21"/>
                <w:highlight w:val="white"/>
              </w:rPr>
            </w:pPr>
            <w:r>
              <w:rPr>
                <w:rFonts w:hint="eastAsia"/>
                <w:sz w:val="21"/>
                <w:szCs w:val="21"/>
                <w:highlight w:val="white"/>
              </w:rPr>
              <w:t>c.因重大变故，采购任务取消的。</w:t>
            </w:r>
          </w:p>
          <w:p>
            <w:pPr>
              <w:pStyle w:val="194"/>
              <w:wordWrap w:val="0"/>
              <w:topLinePunct/>
              <w:ind w:right="105" w:rightChars="50"/>
              <w:jc w:val="both"/>
              <w:rPr>
                <w:rFonts w:hint="eastAsia"/>
                <w:sz w:val="21"/>
                <w:szCs w:val="21"/>
                <w:highlight w:val="white"/>
              </w:rPr>
            </w:pPr>
            <w:r>
              <w:rPr>
                <w:rFonts w:hint="eastAsia"/>
                <w:sz w:val="21"/>
                <w:szCs w:val="21"/>
                <w:highlight w:val="white"/>
              </w:rPr>
              <w:t xml:space="preserve">(2)采购过程中的无效响应情形 </w:t>
            </w:r>
          </w:p>
          <w:p>
            <w:pPr>
              <w:pStyle w:val="194"/>
              <w:wordWrap w:val="0"/>
              <w:topLinePunct/>
              <w:ind w:right="105" w:rightChars="50"/>
              <w:jc w:val="both"/>
              <w:rPr>
                <w:rFonts w:hint="eastAsia"/>
                <w:sz w:val="21"/>
                <w:szCs w:val="21"/>
                <w:highlight w:val="white"/>
              </w:rPr>
            </w:pPr>
            <w:r>
              <w:rPr>
                <w:rFonts w:hint="eastAsia"/>
                <w:sz w:val="21"/>
                <w:szCs w:val="21"/>
                <w:highlight w:val="white"/>
              </w:rPr>
              <w:t>a.响应文件超过规定的时间送达的；</w:t>
            </w:r>
          </w:p>
          <w:p>
            <w:pPr>
              <w:pStyle w:val="194"/>
              <w:wordWrap w:val="0"/>
              <w:topLinePunct/>
              <w:ind w:right="105" w:rightChars="50"/>
              <w:jc w:val="both"/>
              <w:rPr>
                <w:rFonts w:hint="eastAsia"/>
                <w:sz w:val="21"/>
                <w:szCs w:val="21"/>
                <w:highlight w:val="white"/>
              </w:rPr>
            </w:pPr>
            <w:r>
              <w:rPr>
                <w:rFonts w:hint="eastAsia"/>
                <w:sz w:val="21"/>
                <w:szCs w:val="21"/>
                <w:highlight w:val="white"/>
              </w:rPr>
              <w:t>b.密封不完好或不符合装订要求的作无效响应处理。</w:t>
            </w:r>
          </w:p>
          <w:p>
            <w:pPr>
              <w:pStyle w:val="194"/>
              <w:wordWrap w:val="0"/>
              <w:topLinePunct/>
              <w:ind w:right="105" w:rightChars="50"/>
              <w:jc w:val="both"/>
              <w:rPr>
                <w:szCs w:val="21"/>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pPr>
              <w:wordWrap w:val="0"/>
              <w:topLinePunct/>
              <w:jc w:val="center"/>
              <w:rPr>
                <w:rFonts w:hint="eastAsia" w:ascii="宋体" w:hAnsi="宋体"/>
                <w:szCs w:val="21"/>
              </w:rPr>
            </w:pPr>
            <w:r>
              <w:rPr>
                <w:rFonts w:hint="eastAsia" w:ascii="宋体" w:hAnsi="宋体"/>
                <w:szCs w:val="21"/>
              </w:rPr>
              <w:t>13</w:t>
            </w:r>
          </w:p>
        </w:tc>
        <w:tc>
          <w:tcPr>
            <w:tcW w:w="1559" w:type="dxa"/>
            <w:vAlign w:val="center"/>
          </w:tcPr>
          <w:p>
            <w:pPr>
              <w:wordWrap w:val="0"/>
              <w:topLinePunct/>
              <w:autoSpaceDE w:val="0"/>
              <w:autoSpaceDN w:val="0"/>
              <w:adjustRightInd w:val="0"/>
              <w:jc w:val="center"/>
              <w:rPr>
                <w:rFonts w:ascii="宋体" w:hAnsi="宋体"/>
                <w:szCs w:val="21"/>
                <w:lang w:val="zh-CN"/>
              </w:rPr>
            </w:pPr>
            <w:r>
              <w:rPr>
                <w:rFonts w:hint="eastAsia" w:ascii="宋体" w:hAnsi="宋体" w:cs="宋体"/>
                <w:szCs w:val="21"/>
                <w:highlight w:val="white"/>
              </w:rPr>
              <w:t>履约期限</w:t>
            </w:r>
            <w:r>
              <w:rPr>
                <w:rFonts w:hint="eastAsia" w:ascii="宋体" w:hAnsi="宋体" w:cs="宋体"/>
                <w:szCs w:val="21"/>
                <w:highlight w:val="white"/>
                <w:lang w:val="zh-CN"/>
              </w:rPr>
              <w:t>、地点及付款方式</w:t>
            </w:r>
          </w:p>
        </w:tc>
        <w:tc>
          <w:tcPr>
            <w:tcW w:w="6146" w:type="dxa"/>
            <w:vAlign w:val="center"/>
          </w:tcPr>
          <w:p>
            <w:pPr>
              <w:wordWrap w:val="0"/>
              <w:topLinePunct/>
              <w:rPr>
                <w:rFonts w:hint="eastAsia"/>
                <w:b/>
                <w:color w:val="0000FF"/>
                <w:w w:val="90"/>
                <w:sz w:val="24"/>
                <w:szCs w:val="24"/>
                <w:u w:val="single"/>
                <w:lang w:val="zh-CN"/>
              </w:rPr>
            </w:pPr>
            <w:r>
              <w:rPr>
                <w:rFonts w:hint="eastAsia" w:ascii="宋体" w:hAnsi="宋体" w:cs="宋体"/>
                <w:szCs w:val="21"/>
                <w:highlight w:val="white"/>
                <w:lang w:val="zh-CN"/>
              </w:rPr>
              <w:t>(1)</w:t>
            </w:r>
            <w:r>
              <w:rPr>
                <w:rFonts w:hint="eastAsia" w:ascii="宋体" w:hAnsi="宋体"/>
                <w:szCs w:val="21"/>
                <w:highlight w:val="white"/>
              </w:rPr>
              <w:t>履约期限</w:t>
            </w:r>
            <w:r>
              <w:rPr>
                <w:rFonts w:hint="eastAsia" w:ascii="宋体" w:hAnsi="宋体"/>
                <w:szCs w:val="21"/>
                <w:highlight w:val="white"/>
                <w:lang w:val="zh-CN"/>
              </w:rPr>
              <w:t>和地点：</w:t>
            </w:r>
          </w:p>
          <w:p>
            <w:pPr>
              <w:autoSpaceDE w:val="0"/>
              <w:autoSpaceDN w:val="0"/>
              <w:adjustRightInd w:val="0"/>
              <w:spacing w:line="360" w:lineRule="auto"/>
              <w:rPr>
                <w:b/>
                <w:color w:val="0000FF"/>
                <w:w w:val="90"/>
                <w:sz w:val="24"/>
                <w:szCs w:val="24"/>
                <w:u w:val="single"/>
              </w:rPr>
            </w:pPr>
            <w:r>
              <w:rPr>
                <w:rFonts w:hint="eastAsia"/>
                <w:b/>
                <w:color w:val="0000FF"/>
                <w:w w:val="90"/>
                <w:sz w:val="24"/>
                <w:szCs w:val="24"/>
                <w:u w:val="single"/>
                <w:lang w:val="zh-CN"/>
              </w:rPr>
              <w:t>a.履约期限：</w:t>
            </w:r>
            <w:r>
              <w:rPr>
                <w:rFonts w:hint="eastAsia" w:ascii="宋体" w:hAnsi="宋体"/>
                <w:b/>
                <w:sz w:val="24"/>
              </w:rPr>
              <w:t>：</w:t>
            </w:r>
            <w:r>
              <w:rPr>
                <w:rFonts w:hint="eastAsia"/>
                <w:b/>
                <w:color w:val="0000FF"/>
                <w:w w:val="90"/>
                <w:sz w:val="24"/>
                <w:szCs w:val="24"/>
                <w:u w:val="single"/>
                <w:lang w:val="zh-CN"/>
              </w:rPr>
              <w:t>自合同签订之日起至公开发行公司债券核准批文有效期截止日（以签订合同为准）。</w:t>
            </w:r>
          </w:p>
          <w:p>
            <w:pPr>
              <w:rPr>
                <w:rFonts w:ascii="仿宋" w:hAnsi="仿宋" w:eastAsia="仿宋" w:cs="仿宋"/>
                <w:sz w:val="32"/>
                <w:szCs w:val="32"/>
              </w:rPr>
            </w:pPr>
            <w:r>
              <w:rPr>
                <w:rFonts w:hint="eastAsia" w:ascii="宋体" w:hAnsi="宋体"/>
                <w:szCs w:val="21"/>
                <w:highlight w:val="white"/>
              </w:rPr>
              <w:t>b.履约地点：</w:t>
            </w:r>
            <w:r>
              <w:rPr>
                <w:rFonts w:hint="eastAsia" w:ascii="宋体" w:hAnsi="宋体" w:cs="宋体"/>
                <w:color w:val="FF0000"/>
                <w:kern w:val="0"/>
                <w:szCs w:val="21"/>
                <w:highlight w:val="white"/>
                <w:u w:val="single"/>
              </w:rPr>
              <w:t xml:space="preserve"> 采购人指定地点</w:t>
            </w:r>
          </w:p>
          <w:p>
            <w:pPr>
              <w:pStyle w:val="194"/>
              <w:wordWrap w:val="0"/>
              <w:topLinePunct/>
              <w:jc w:val="both"/>
              <w:rPr>
                <w:rFonts w:ascii="Times New Roman" w:hAnsi="Times New Roman"/>
                <w:b/>
                <w:color w:val="0000FF"/>
                <w:w w:val="90"/>
                <w:kern w:val="2"/>
                <w:szCs w:val="24"/>
                <w:u w:val="single"/>
              </w:rPr>
            </w:pPr>
            <w:r>
              <w:rPr>
                <w:rFonts w:hint="eastAsia"/>
                <w:szCs w:val="21"/>
                <w:highlight w:val="white"/>
              </w:rPr>
              <w:t>(2)付款方式、时间、条件：</w:t>
            </w:r>
            <w:r>
              <w:rPr>
                <w:rFonts w:hint="eastAsia" w:ascii="Times New Roman" w:hAnsi="Times New Roman"/>
                <w:b/>
                <w:color w:val="0000FF"/>
                <w:w w:val="90"/>
                <w:kern w:val="2"/>
                <w:szCs w:val="24"/>
                <w:u w:val="single"/>
                <w:lang w:val="zh-CN"/>
              </w:rPr>
              <w:t>以签订合同为准</w:t>
            </w:r>
          </w:p>
          <w:p>
            <w:pPr>
              <w:rPr>
                <w:b/>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pPr>
              <w:wordWrap w:val="0"/>
              <w:topLinePunct/>
              <w:jc w:val="center"/>
              <w:rPr>
                <w:rFonts w:hint="eastAsia" w:ascii="宋体" w:hAnsi="宋体" w:cs="宋体"/>
                <w:szCs w:val="21"/>
              </w:rPr>
            </w:pPr>
            <w:r>
              <w:rPr>
                <w:rFonts w:hint="eastAsia" w:ascii="宋体" w:hAnsi="宋体" w:cs="宋体"/>
                <w:szCs w:val="21"/>
              </w:rPr>
              <w:t>14</w:t>
            </w:r>
          </w:p>
        </w:tc>
        <w:tc>
          <w:tcPr>
            <w:tcW w:w="1559" w:type="dxa"/>
            <w:vAlign w:val="center"/>
          </w:tcPr>
          <w:p>
            <w:pPr>
              <w:wordWrap w:val="0"/>
              <w:topLinePunct/>
              <w:jc w:val="center"/>
              <w:rPr>
                <w:rFonts w:ascii="宋体" w:hAnsi="宋体" w:cs="宋体"/>
                <w:szCs w:val="21"/>
              </w:rPr>
            </w:pPr>
            <w:r>
              <w:rPr>
                <w:rFonts w:hint="eastAsia" w:ascii="宋体" w:hAnsi="宋体" w:cs="宋体"/>
                <w:szCs w:val="21"/>
                <w:highlight w:val="white"/>
              </w:rPr>
              <w:t>采购文件咨询</w:t>
            </w:r>
          </w:p>
        </w:tc>
        <w:tc>
          <w:tcPr>
            <w:tcW w:w="6146" w:type="dxa"/>
          </w:tcPr>
          <w:p>
            <w:pPr>
              <w:wordWrap w:val="0"/>
              <w:topLinePunct/>
              <w:rPr>
                <w:rFonts w:ascii="宋体" w:hAnsi="宋体" w:cs="宋体"/>
                <w:szCs w:val="21"/>
              </w:rPr>
            </w:pPr>
            <w:r>
              <w:rPr>
                <w:rFonts w:hint="eastAsia" w:ascii="宋体" w:hAnsi="宋体" w:cs="宋体"/>
                <w:szCs w:val="21"/>
                <w:highlight w:val="white"/>
              </w:rPr>
              <w:t>联系人：张老师</w:t>
            </w:r>
            <w:r>
              <w:rPr>
                <w:rFonts w:hint="eastAsia" w:ascii="宋体" w:hAnsi="宋体"/>
                <w:szCs w:val="21"/>
                <w:highlight w:val="white"/>
              </w:rPr>
              <w:t>，</w:t>
            </w:r>
            <w:r>
              <w:rPr>
                <w:rFonts w:hint="eastAsia" w:ascii="宋体" w:hAnsi="宋体" w:cs="宋体"/>
                <w:szCs w:val="21"/>
                <w:highlight w:val="white"/>
              </w:rPr>
              <w:t xml:space="preserve"> 联系电话：</w:t>
            </w:r>
            <w:r>
              <w:rPr>
                <w:rFonts w:hint="eastAsia" w:ascii="宋体" w:hAnsi="宋体"/>
                <w:color w:val="FF0000"/>
                <w:szCs w:val="21"/>
                <w:u w:val="single"/>
              </w:rPr>
              <w:t xml:space="preserve"> </w:t>
            </w:r>
            <w:r>
              <w:rPr>
                <w:rFonts w:hint="eastAsia" w:ascii="宋体" w:hAnsi="宋体" w:cs="宋体"/>
                <w:color w:val="FF0000"/>
                <w:kern w:val="0"/>
                <w:sz w:val="24"/>
                <w:szCs w:val="24"/>
                <w:u w:val="single"/>
                <w:lang w:val="zh-CN"/>
              </w:rPr>
              <w:t>028-</w:t>
            </w:r>
            <w:r>
              <w:rPr>
                <w:rFonts w:hint="eastAsia" w:ascii="宋体" w:hAnsi="宋体" w:cs="宋体"/>
                <w:color w:val="FF0000"/>
                <w:kern w:val="0"/>
                <w:sz w:val="24"/>
                <w:szCs w:val="24"/>
                <w:u w:val="single"/>
              </w:rPr>
              <w:t>35030616</w:t>
            </w:r>
            <w:r>
              <w:rPr>
                <w:rFonts w:hint="eastAsia" w:ascii="宋体" w:hAnsi="宋体"/>
                <w:szCs w:val="21"/>
                <w:highlight w:val="whit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pPr>
              <w:wordWrap w:val="0"/>
              <w:topLinePunct/>
              <w:jc w:val="center"/>
              <w:rPr>
                <w:rFonts w:hint="eastAsia" w:ascii="宋体" w:hAnsi="宋体" w:cs="宋体"/>
                <w:szCs w:val="21"/>
              </w:rPr>
            </w:pPr>
            <w:r>
              <w:rPr>
                <w:rFonts w:hint="eastAsia" w:ascii="宋体" w:hAnsi="宋体" w:cs="宋体"/>
                <w:szCs w:val="21"/>
              </w:rPr>
              <w:t>15</w:t>
            </w:r>
          </w:p>
        </w:tc>
        <w:tc>
          <w:tcPr>
            <w:tcW w:w="1559" w:type="dxa"/>
            <w:vAlign w:val="center"/>
          </w:tcPr>
          <w:p>
            <w:pPr>
              <w:wordWrap w:val="0"/>
              <w:topLinePunct/>
              <w:jc w:val="center"/>
              <w:rPr>
                <w:rFonts w:ascii="宋体" w:hAnsi="宋体" w:cs="宋体"/>
                <w:szCs w:val="21"/>
              </w:rPr>
            </w:pPr>
            <w:r>
              <w:rPr>
                <w:rFonts w:hint="eastAsia" w:ascii="宋体" w:hAnsi="宋体" w:cs="宋体"/>
                <w:szCs w:val="21"/>
                <w:highlight w:val="white"/>
              </w:rPr>
              <w:t>成交通知书领取</w:t>
            </w:r>
          </w:p>
        </w:tc>
        <w:tc>
          <w:tcPr>
            <w:tcW w:w="6146" w:type="dxa"/>
            <w:vAlign w:val="center"/>
          </w:tcPr>
          <w:p>
            <w:pPr>
              <w:wordWrap w:val="0"/>
              <w:topLinePunct/>
              <w:rPr>
                <w:rFonts w:ascii="宋体" w:hAnsi="宋体" w:cs="宋体"/>
                <w:szCs w:val="21"/>
              </w:rPr>
            </w:pPr>
            <w:r>
              <w:rPr>
                <w:rFonts w:hint="eastAsia" w:ascii="宋体" w:hAnsi="宋体" w:cs="宋体"/>
                <w:szCs w:val="21"/>
                <w:highlight w:val="white"/>
              </w:rPr>
              <w:t>成交结果公告在</w:t>
            </w:r>
            <w:r>
              <w:rPr>
                <w:rFonts w:hint="eastAsia" w:ascii="宋体" w:hAnsi="宋体"/>
                <w:color w:val="C00000"/>
                <w:sz w:val="24"/>
                <w:szCs w:val="24"/>
                <w:u w:val="single"/>
              </w:rPr>
              <w:t>中国政府采购网（http://www.ccgp.gov.cn/）和眉山仁寿县属国有企业物资(服务)采购平台（http://www.rsgqcg.com/）</w:t>
            </w:r>
            <w:r>
              <w:rPr>
                <w:rFonts w:hint="eastAsia" w:ascii="宋体" w:hAnsi="宋体" w:cs="宋体"/>
                <w:szCs w:val="21"/>
                <w:highlight w:val="white"/>
              </w:rPr>
              <w:t>上公告的同时，成交人凭介绍信到代理公司缴纳代理费并领取中标通知书。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pPr>
              <w:wordWrap w:val="0"/>
              <w:topLinePunct/>
              <w:jc w:val="center"/>
              <w:rPr>
                <w:rFonts w:ascii="宋体" w:hAnsi="宋体" w:cs="宋体"/>
                <w:szCs w:val="21"/>
              </w:rPr>
            </w:pPr>
            <w:r>
              <w:rPr>
                <w:rFonts w:hint="eastAsia" w:ascii="宋体" w:hAnsi="宋体" w:cs="宋体"/>
                <w:szCs w:val="21"/>
              </w:rPr>
              <w:t>16</w:t>
            </w:r>
          </w:p>
        </w:tc>
        <w:tc>
          <w:tcPr>
            <w:tcW w:w="1559" w:type="dxa"/>
            <w:vAlign w:val="center"/>
          </w:tcPr>
          <w:p>
            <w:pPr>
              <w:wordWrap w:val="0"/>
              <w:topLinePunct/>
              <w:jc w:val="center"/>
              <w:rPr>
                <w:rFonts w:ascii="宋体" w:hAnsi="宋体" w:cs="宋体"/>
                <w:szCs w:val="21"/>
              </w:rPr>
            </w:pPr>
            <w:r>
              <w:rPr>
                <w:rFonts w:hint="eastAsia" w:ascii="宋体" w:hAnsi="宋体" w:cs="宋体"/>
                <w:szCs w:val="21"/>
                <w:highlight w:val="white"/>
              </w:rPr>
              <w:t>供应商询问</w:t>
            </w:r>
          </w:p>
        </w:tc>
        <w:tc>
          <w:tcPr>
            <w:tcW w:w="6146" w:type="dxa"/>
          </w:tcPr>
          <w:p>
            <w:pPr>
              <w:wordWrap w:val="0"/>
              <w:topLinePunct/>
              <w:rPr>
                <w:rFonts w:ascii="宋体" w:hAnsi="宋体" w:cs="宋体"/>
                <w:szCs w:val="21"/>
              </w:rPr>
            </w:pPr>
            <w:r>
              <w:rPr>
                <w:rFonts w:hint="eastAsia" w:ascii="宋体" w:hAnsi="宋体" w:cs="宋体"/>
                <w:szCs w:val="21"/>
                <w:highlight w:val="white"/>
              </w:rPr>
              <w:t>供应商对采购文件中的特殊条件、技术、服务及其他要求、</w:t>
            </w:r>
            <w:r>
              <w:rPr>
                <w:rFonts w:hint="eastAsia"/>
              </w:rPr>
              <w:t>评审过程、</w:t>
            </w:r>
            <w:r>
              <w:rPr>
                <w:rFonts w:hint="eastAsia" w:ascii="宋体" w:hAnsi="宋体" w:cs="宋体"/>
                <w:szCs w:val="21"/>
                <w:highlight w:val="white"/>
              </w:rPr>
              <w:t>评审结果、定标结果的询问，向采购人提出；对采购程序等内容的询问，应向采购代理机构提出。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pPr>
              <w:tabs>
                <w:tab w:val="center" w:pos="360"/>
                <w:tab w:val="left" w:pos="573"/>
              </w:tabs>
              <w:wordWrap w:val="0"/>
              <w:topLinePunct/>
              <w:jc w:val="left"/>
              <w:rPr>
                <w:rFonts w:ascii="宋体" w:hAnsi="宋体" w:cs="宋体"/>
                <w:szCs w:val="21"/>
              </w:rPr>
            </w:pPr>
            <w:r>
              <w:rPr>
                <w:rFonts w:hint="eastAsia" w:ascii="宋体" w:hAnsi="宋体" w:cs="宋体"/>
                <w:szCs w:val="21"/>
              </w:rPr>
              <w:tab/>
            </w:r>
            <w:r>
              <w:rPr>
                <w:rFonts w:hint="eastAsia" w:ascii="宋体" w:hAnsi="宋体" w:cs="宋体"/>
                <w:szCs w:val="21"/>
              </w:rPr>
              <w:t>17</w:t>
            </w:r>
          </w:p>
        </w:tc>
        <w:tc>
          <w:tcPr>
            <w:tcW w:w="1559" w:type="dxa"/>
            <w:vAlign w:val="center"/>
          </w:tcPr>
          <w:p>
            <w:pPr>
              <w:wordWrap w:val="0"/>
              <w:topLinePunct/>
              <w:jc w:val="center"/>
              <w:rPr>
                <w:rFonts w:ascii="宋体" w:hAnsi="宋体" w:cs="宋体"/>
                <w:szCs w:val="21"/>
              </w:rPr>
            </w:pPr>
            <w:r>
              <w:rPr>
                <w:rFonts w:hint="eastAsia" w:ascii="宋体" w:hAnsi="宋体" w:cs="宋体"/>
                <w:szCs w:val="21"/>
                <w:highlight w:val="white"/>
              </w:rPr>
              <w:t>供应商质疑</w:t>
            </w:r>
          </w:p>
        </w:tc>
        <w:tc>
          <w:tcPr>
            <w:tcW w:w="6146" w:type="dxa"/>
            <w:vAlign w:val="center"/>
          </w:tcPr>
          <w:p>
            <w:pPr>
              <w:wordWrap w:val="0"/>
              <w:topLinePunct/>
              <w:rPr>
                <w:rFonts w:ascii="宋体" w:hAnsi="宋体" w:cs="宋体"/>
                <w:szCs w:val="21"/>
              </w:rPr>
            </w:pPr>
            <w:r>
              <w:rPr>
                <w:rFonts w:hint="eastAsia" w:ascii="宋体" w:hAnsi="宋体" w:cs="宋体"/>
                <w:szCs w:val="21"/>
                <w:highlight w:val="white"/>
              </w:rPr>
              <w:t>供应商对采购文件中的特殊条件、技术、服务及其他要求、评分标准、评审结果、定标结果的质疑，向采购人提出；对采购程序性内容的质疑，向采购代理机构提出。</w:t>
            </w:r>
          </w:p>
          <w:p>
            <w:pPr>
              <w:wordWrap w:val="0"/>
              <w:topLinePunct/>
              <w:rPr>
                <w:rFonts w:ascii="宋体" w:hAnsi="宋体" w:cs="宋体"/>
                <w:szCs w:val="21"/>
              </w:rPr>
            </w:pPr>
            <w:r>
              <w:rPr>
                <w:rFonts w:hint="eastAsia" w:ascii="宋体" w:hAnsi="宋体" w:cs="宋体"/>
                <w:szCs w:val="21"/>
                <w:highlight w:val="white"/>
              </w:rPr>
              <w:t>注：供应商质疑不得超出采购文件、采购过程、采购结果的范围。</w:t>
            </w:r>
            <w:r>
              <w:rPr>
                <w:rFonts w:hint="eastAsia" w:hAnsi="宋体" w:cs="宋体"/>
                <w:szCs w:val="21"/>
              </w:rPr>
              <w:t>供应商在法定质疑期内针对同一采购程序环节的质疑，应当一次性提出</w:t>
            </w:r>
            <w:r>
              <w:rPr>
                <w:rFonts w:hint="eastAsia" w:ascii="宋体" w:hAnsi="宋体" w:cs="宋体"/>
                <w:szCs w:val="21"/>
                <w:highlight w:val="whit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pPr>
              <w:wordWrap w:val="0"/>
              <w:topLinePunct/>
              <w:jc w:val="center"/>
              <w:rPr>
                <w:rFonts w:ascii="宋体" w:hAnsi="宋体" w:cs="宋体"/>
                <w:szCs w:val="21"/>
              </w:rPr>
            </w:pPr>
            <w:r>
              <w:rPr>
                <w:rFonts w:hint="eastAsia" w:ascii="宋体" w:hAnsi="宋体" w:cs="宋体"/>
                <w:szCs w:val="21"/>
              </w:rPr>
              <w:t>18</w:t>
            </w:r>
          </w:p>
        </w:tc>
        <w:tc>
          <w:tcPr>
            <w:tcW w:w="1559" w:type="dxa"/>
            <w:vAlign w:val="center"/>
          </w:tcPr>
          <w:p>
            <w:pPr>
              <w:wordWrap w:val="0"/>
              <w:topLinePunct/>
              <w:jc w:val="center"/>
              <w:rPr>
                <w:rFonts w:ascii="宋体" w:hAnsi="宋体" w:cs="宋体"/>
                <w:szCs w:val="21"/>
              </w:rPr>
            </w:pPr>
            <w:r>
              <w:rPr>
                <w:rFonts w:hint="eastAsia" w:ascii="宋体" w:hAnsi="宋体" w:cs="宋体"/>
                <w:szCs w:val="21"/>
                <w:highlight w:val="white"/>
              </w:rPr>
              <w:t>澄清公告的发布</w:t>
            </w:r>
          </w:p>
        </w:tc>
        <w:tc>
          <w:tcPr>
            <w:tcW w:w="6146" w:type="dxa"/>
          </w:tcPr>
          <w:p>
            <w:pPr>
              <w:wordWrap w:val="0"/>
              <w:topLinePunct/>
              <w:rPr>
                <w:rFonts w:ascii="宋体" w:hAnsi="宋体" w:cs="宋体"/>
                <w:b/>
                <w:szCs w:val="21"/>
              </w:rPr>
            </w:pPr>
            <w:r>
              <w:rPr>
                <w:rFonts w:hint="eastAsia" w:ascii="宋体" w:hAnsi="宋体" w:cs="宋体"/>
                <w:b/>
                <w:szCs w:val="21"/>
                <w:highlight w:val="white"/>
              </w:rPr>
              <w:t>采购人、采购代理机构对已发出的采购文件进行澄清或者修改，在</w:t>
            </w:r>
            <w:r>
              <w:rPr>
                <w:rFonts w:hint="eastAsia" w:ascii="宋体" w:hAnsi="宋体"/>
                <w:color w:val="C00000"/>
                <w:sz w:val="24"/>
                <w:szCs w:val="24"/>
                <w:u w:val="single"/>
              </w:rPr>
              <w:t>中国政府采购网（http://www.ccgp.gov.cn/）和眉山仁寿县属国有企业物资(服务)采购平台（http://www.rsgqcg.com/）上</w:t>
            </w:r>
            <w:r>
              <w:rPr>
                <w:rFonts w:hint="eastAsia" w:ascii="宋体" w:hAnsi="宋体" w:cs="宋体"/>
                <w:b/>
                <w:szCs w:val="21"/>
                <w:highlight w:val="white"/>
              </w:rPr>
              <w:t>发布澄清公告。供应商应随时关注项目进度，不按本要求在规定的时间和网址查看澄清公告所造成的各种后果，由供应商自行负责。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pPr>
              <w:wordWrap w:val="0"/>
              <w:topLinePunct/>
              <w:jc w:val="center"/>
              <w:rPr>
                <w:rFonts w:ascii="宋体" w:hAnsi="宋体" w:cs="宋体"/>
                <w:szCs w:val="21"/>
              </w:rPr>
            </w:pPr>
            <w:r>
              <w:rPr>
                <w:rFonts w:hint="eastAsia" w:ascii="宋体" w:hAnsi="宋体" w:cs="宋体"/>
                <w:szCs w:val="21"/>
              </w:rPr>
              <w:t>19</w:t>
            </w:r>
          </w:p>
        </w:tc>
        <w:tc>
          <w:tcPr>
            <w:tcW w:w="1559" w:type="dxa"/>
            <w:vAlign w:val="center"/>
          </w:tcPr>
          <w:p>
            <w:pPr>
              <w:wordWrap w:val="0"/>
              <w:topLinePunct/>
              <w:jc w:val="center"/>
              <w:rPr>
                <w:rFonts w:ascii="宋体" w:hAnsi="宋体"/>
                <w:szCs w:val="21"/>
              </w:rPr>
            </w:pPr>
            <w:r>
              <w:rPr>
                <w:rFonts w:hint="eastAsia" w:ascii="宋体" w:hAnsi="宋体"/>
                <w:szCs w:val="21"/>
                <w:highlight w:val="white"/>
              </w:rPr>
              <w:t>共同编制</w:t>
            </w:r>
          </w:p>
        </w:tc>
        <w:tc>
          <w:tcPr>
            <w:tcW w:w="6146" w:type="dxa"/>
            <w:vAlign w:val="center"/>
          </w:tcPr>
          <w:p>
            <w:pPr>
              <w:wordWrap w:val="0"/>
              <w:topLinePunct/>
              <w:rPr>
                <w:rFonts w:ascii="宋体" w:hAnsi="宋体"/>
                <w:szCs w:val="21"/>
              </w:rPr>
            </w:pPr>
            <w:r>
              <w:rPr>
                <w:rFonts w:hint="eastAsia" w:ascii="宋体" w:hAnsi="宋体"/>
                <w:szCs w:val="21"/>
                <w:highlight w:val="white"/>
              </w:rPr>
              <w:t>本文件由采购人和采购代理机构共同编制，各自承担采购文件相关内容责任。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pPr>
              <w:wordWrap w:val="0"/>
              <w:topLinePunct/>
              <w:jc w:val="center"/>
              <w:rPr>
                <w:rFonts w:ascii="宋体" w:hAnsi="宋体" w:cs="宋体"/>
                <w:szCs w:val="21"/>
                <w:highlight w:val="white"/>
              </w:rPr>
            </w:pPr>
            <w:r>
              <w:rPr>
                <w:rFonts w:hint="eastAsia" w:ascii="宋体" w:hAnsi="宋体" w:cs="宋体"/>
                <w:szCs w:val="21"/>
                <w:highlight w:val="white"/>
              </w:rPr>
              <w:t>20</w:t>
            </w:r>
          </w:p>
        </w:tc>
        <w:tc>
          <w:tcPr>
            <w:tcW w:w="1559" w:type="dxa"/>
            <w:vAlign w:val="center"/>
          </w:tcPr>
          <w:p>
            <w:pPr>
              <w:wordWrap w:val="0"/>
              <w:topLinePunct/>
              <w:jc w:val="center"/>
              <w:rPr>
                <w:rFonts w:ascii="宋体" w:hAnsi="宋体" w:cs="宋体"/>
                <w:szCs w:val="21"/>
                <w:highlight w:val="white"/>
              </w:rPr>
            </w:pPr>
            <w:r>
              <w:rPr>
                <w:rFonts w:hint="eastAsia" w:ascii="宋体" w:hAnsi="宋体" w:cs="宋体"/>
                <w:szCs w:val="21"/>
                <w:highlight w:val="white"/>
              </w:rPr>
              <w:t>招标代理费用的收取标准和方式</w:t>
            </w:r>
          </w:p>
        </w:tc>
        <w:tc>
          <w:tcPr>
            <w:tcW w:w="6146" w:type="dxa"/>
            <w:vAlign w:val="center"/>
          </w:tcPr>
          <w:p>
            <w:pPr>
              <w:wordWrap w:val="0"/>
              <w:topLinePunct/>
              <w:rPr>
                <w:rFonts w:hint="eastAsia"/>
              </w:rPr>
            </w:pPr>
            <w:r>
              <w:rPr>
                <w:rFonts w:hint="eastAsia"/>
              </w:rPr>
              <w:t>采购代理服</w:t>
            </w:r>
            <w:r>
              <w:rPr>
                <w:rFonts w:hint="eastAsia"/>
                <w:u w:val="single"/>
              </w:rPr>
              <w:t>务费，由成交单位领取中标通知书时一次性支付代理服务费</w:t>
            </w:r>
            <w:r>
              <w:rPr>
                <w:rFonts w:hint="eastAsia"/>
                <w:color w:val="0000FF"/>
                <w:u w:val="single"/>
              </w:rPr>
              <w:t>:15万元。</w:t>
            </w:r>
          </w:p>
          <w:p>
            <w:pPr>
              <w:pStyle w:val="194"/>
              <w:rPr>
                <w:rFonts w:hint="eastAsia"/>
              </w:rPr>
            </w:pPr>
            <w:r>
              <w:rPr>
                <w:rFonts w:hint="eastAsia"/>
              </w:rPr>
              <w:t>代理服务费转账如下：</w:t>
            </w:r>
          </w:p>
          <w:p>
            <w:pPr>
              <w:pStyle w:val="194"/>
              <w:rPr>
                <w:rFonts w:hint="eastAsia"/>
              </w:rPr>
            </w:pPr>
            <w:r>
              <w:rPr>
                <w:rFonts w:hint="eastAsia"/>
              </w:rPr>
              <w:t>公司名称：仁寿汇鑫招标采购代理有限公司</w:t>
            </w:r>
          </w:p>
          <w:p>
            <w:pPr>
              <w:pStyle w:val="194"/>
              <w:rPr>
                <w:rFonts w:hint="eastAsia"/>
              </w:rPr>
            </w:pPr>
            <w:r>
              <w:rPr>
                <w:rFonts w:hint="eastAsia"/>
              </w:rPr>
              <w:t>账户：56350120000022497</w:t>
            </w:r>
          </w:p>
          <w:p>
            <w:pPr>
              <w:wordWrap w:val="0"/>
              <w:topLinePunct/>
              <w:rPr>
                <w:rFonts w:hint="eastAsia"/>
              </w:rPr>
            </w:pPr>
            <w:r>
              <w:rPr>
                <w:rFonts w:hint="eastAsia"/>
              </w:rPr>
              <w:t>开户行：四川仁寿农村商业银行股份有限公司</w:t>
            </w:r>
          </w:p>
          <w:p>
            <w:pPr>
              <w:pStyle w:val="194"/>
              <w:rPr>
                <w:rFonts w:hint="eastAsia" w:ascii="Times New Roman" w:hAnsi="Times New Roman"/>
                <w:kern w:val="2"/>
                <w:sz w:val="21"/>
                <w:szCs w:val="22"/>
              </w:rPr>
            </w:pPr>
            <w:r>
              <w:rPr>
                <w:rFonts w:hint="eastAsia"/>
              </w:rPr>
              <w:t>开票须提供：</w:t>
            </w:r>
            <w:r>
              <w:rPr>
                <w:rFonts w:hint="eastAsia" w:ascii="Times New Roman" w:hAnsi="Times New Roman"/>
                <w:kern w:val="2"/>
                <w:sz w:val="21"/>
                <w:szCs w:val="22"/>
              </w:rPr>
              <w:t>①小规模纳税人只开增值税普票，普票提供营业执照。</w:t>
            </w:r>
          </w:p>
          <w:p>
            <w:pPr>
              <w:pStyle w:val="19"/>
            </w:pPr>
            <w:r>
              <w:rPr>
                <w:rFonts w:hint="eastAsia"/>
                <w:szCs w:val="22"/>
              </w:rPr>
              <w:t>②一般纳税人可以开增值税普票或增值税专票，开具增值税专票需要提供（纸质开票信息、公司为一般纳税人依据、经办人身份证复印件此三项加盖公章）。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pPr>
              <w:wordWrap w:val="0"/>
              <w:topLinePunct/>
              <w:jc w:val="center"/>
              <w:rPr>
                <w:rFonts w:ascii="宋体" w:hAnsi="宋体" w:cs="宋体"/>
                <w:szCs w:val="21"/>
              </w:rPr>
            </w:pPr>
            <w:r>
              <w:rPr>
                <w:rFonts w:hint="eastAsia" w:ascii="宋体" w:hAnsi="宋体" w:cs="宋体"/>
                <w:szCs w:val="21"/>
              </w:rPr>
              <w:t>21</w:t>
            </w:r>
          </w:p>
        </w:tc>
        <w:tc>
          <w:tcPr>
            <w:tcW w:w="1559" w:type="dxa"/>
            <w:vAlign w:val="center"/>
          </w:tcPr>
          <w:p>
            <w:pPr>
              <w:wordWrap w:val="0"/>
              <w:topLinePunct/>
              <w:jc w:val="center"/>
              <w:rPr>
                <w:rFonts w:hint="eastAsia" w:ascii="宋体" w:hAnsi="宋体" w:cs="宋体"/>
                <w:szCs w:val="21"/>
                <w:highlight w:val="white"/>
              </w:rPr>
            </w:pPr>
            <w:r>
              <w:rPr>
                <w:rFonts w:hint="eastAsia" w:ascii="宋体" w:hAnsi="宋体"/>
                <w:b/>
                <w:bCs/>
                <w:color w:val="0000FF"/>
                <w:sz w:val="24"/>
                <w:szCs w:val="24"/>
              </w:rPr>
              <w:t>疫情防控要求</w:t>
            </w:r>
          </w:p>
        </w:tc>
        <w:tc>
          <w:tcPr>
            <w:tcW w:w="6146" w:type="dxa"/>
            <w:vAlign w:val="center"/>
          </w:tcPr>
          <w:p>
            <w:pPr>
              <w:wordWrap w:val="0"/>
              <w:topLinePunct/>
              <w:rPr>
                <w:rFonts w:hint="eastAsia" w:ascii="宋体" w:hAnsi="宋体" w:cs="宋体"/>
                <w:szCs w:val="21"/>
                <w:highlight w:val="white"/>
              </w:rPr>
            </w:pPr>
            <w:r>
              <w:rPr>
                <w:rFonts w:hint="eastAsia" w:ascii="宋体" w:hAnsi="宋体"/>
                <w:b/>
                <w:bCs/>
                <w:color w:val="0000FF"/>
                <w:sz w:val="24"/>
                <w:szCs w:val="24"/>
              </w:rPr>
              <w:t>接疫情防控通知，将严格执行疫情防控操作，凡是来我公司人员必须扫戴口罩、场所码、量体温且体温正常、出示行程码、国家政府服务平台、“四川天府健康通”绿码、“四川天府健康通”显示未接种新冠疫苗或中高风险地区的供应商，必须持24小时内核酸检测阴性报告方可进入我公司。（因疫情防控原因，此次开标仅限1名供应商入场，谢谢配合）！</w:t>
            </w:r>
          </w:p>
        </w:tc>
      </w:tr>
    </w:tbl>
    <w:p>
      <w:pPr>
        <w:rPr>
          <w:rFonts w:hint="eastAsia"/>
          <w:highlight w:val="cyan"/>
        </w:rPr>
      </w:pPr>
      <w:r>
        <w:rPr>
          <w:rFonts w:hint="eastAsia"/>
          <w:color w:val="000080"/>
          <w:sz w:val="20"/>
          <w:highlight w:val="white"/>
        </w:rPr>
        <w:t xml:space="preserve"> </w:t>
      </w:r>
    </w:p>
    <w:p>
      <w:pPr>
        <w:rPr>
          <w:rFonts w:hint="eastAsia"/>
          <w:highlight w:val="cyan"/>
        </w:rPr>
      </w:pPr>
      <w:r>
        <w:rPr>
          <w:highlight w:val="white"/>
        </w:rPr>
        <w:br w:type="page"/>
      </w:r>
      <w:r>
        <w:rPr>
          <w:rFonts w:hint="eastAsia"/>
          <w:color w:val="000080"/>
          <w:sz w:val="20"/>
          <w:highlight w:val="white"/>
        </w:rPr>
        <w:t xml:space="preserve">  </w:t>
      </w:r>
    </w:p>
    <w:p>
      <w:pPr>
        <w:topLinePunct/>
        <w:jc w:val="center"/>
        <w:outlineLvl w:val="2"/>
        <w:rPr>
          <w:rFonts w:hAnsi="宋体"/>
          <w:b/>
          <w:sz w:val="24"/>
          <w:szCs w:val="24"/>
        </w:rPr>
      </w:pPr>
      <w:r>
        <w:rPr>
          <w:rFonts w:hint="eastAsia" w:hAnsi="宋体"/>
          <w:b/>
          <w:sz w:val="24"/>
          <w:szCs w:val="24"/>
          <w:highlight w:val="white"/>
        </w:rPr>
        <w:t>二、总则</w:t>
      </w:r>
    </w:p>
    <w:p>
      <w:pPr>
        <w:tabs>
          <w:tab w:val="left" w:pos="7665"/>
        </w:tabs>
        <w:wordWrap w:val="0"/>
        <w:topLinePunct/>
        <w:spacing w:line="400" w:lineRule="exact"/>
        <w:ind w:firstLine="472" w:firstLineChars="196"/>
        <w:outlineLvl w:val="3"/>
        <w:rPr>
          <w:rFonts w:hAnsi="宋体"/>
          <w:b/>
          <w:sz w:val="24"/>
        </w:rPr>
      </w:pPr>
      <w:r>
        <w:rPr>
          <w:rFonts w:hint="eastAsia" w:hAnsi="宋体"/>
          <w:b/>
          <w:sz w:val="24"/>
          <w:highlight w:val="white"/>
        </w:rPr>
        <w:t>1．适用范围</w:t>
      </w:r>
    </w:p>
    <w:p>
      <w:pPr>
        <w:tabs>
          <w:tab w:val="left" w:pos="7665"/>
        </w:tabs>
        <w:wordWrap w:val="0"/>
        <w:topLinePunct/>
        <w:spacing w:line="400" w:lineRule="exact"/>
        <w:ind w:firstLine="480" w:firstLineChars="200"/>
        <w:rPr>
          <w:rFonts w:hAnsi="宋体"/>
          <w:sz w:val="24"/>
        </w:rPr>
      </w:pPr>
      <w:r>
        <w:rPr>
          <w:rFonts w:hint="eastAsia" w:hAnsi="宋体"/>
          <w:sz w:val="24"/>
          <w:highlight w:val="white"/>
        </w:rPr>
        <w:t>1.1</w:t>
      </w:r>
      <w:r>
        <w:rPr>
          <w:rFonts w:hint="eastAsia" w:hAnsi="宋体"/>
          <w:color w:val="000000"/>
          <w:sz w:val="24"/>
          <w:highlight w:val="white"/>
        </w:rPr>
        <w:t>本采购文件仅适用于本次采购</w:t>
      </w:r>
      <w:r>
        <w:rPr>
          <w:rFonts w:hint="eastAsia" w:hAnsi="宋体"/>
          <w:sz w:val="24"/>
          <w:highlight w:val="white"/>
        </w:rPr>
        <w:t>所叙述的货物、服务、工程采购。</w:t>
      </w:r>
    </w:p>
    <w:p>
      <w:pPr>
        <w:tabs>
          <w:tab w:val="left" w:pos="7665"/>
        </w:tabs>
        <w:wordWrap w:val="0"/>
        <w:topLinePunct/>
        <w:spacing w:line="400" w:lineRule="exact"/>
        <w:ind w:firstLine="472" w:firstLineChars="196"/>
        <w:outlineLvl w:val="3"/>
        <w:rPr>
          <w:rFonts w:hAnsi="宋体"/>
          <w:b/>
          <w:sz w:val="24"/>
        </w:rPr>
      </w:pPr>
      <w:r>
        <w:rPr>
          <w:rFonts w:hint="eastAsia" w:hAnsi="宋体"/>
          <w:b/>
          <w:sz w:val="24"/>
          <w:highlight w:val="white"/>
        </w:rPr>
        <w:t>2. 采购主体</w:t>
      </w:r>
    </w:p>
    <w:p>
      <w:pPr>
        <w:tabs>
          <w:tab w:val="left" w:pos="7665"/>
        </w:tabs>
        <w:spacing w:line="400" w:lineRule="exact"/>
        <w:ind w:firstLine="480" w:firstLineChars="200"/>
        <w:rPr>
          <w:rFonts w:ascii="宋体" w:hAnsi="宋体" w:cs="宋体"/>
          <w:color w:val="FF0000"/>
          <w:kern w:val="0"/>
          <w:sz w:val="24"/>
          <w:szCs w:val="24"/>
          <w:u w:val="single"/>
        </w:rPr>
      </w:pPr>
      <w:r>
        <w:rPr>
          <w:rFonts w:hint="eastAsia" w:hAnsi="宋体"/>
          <w:color w:val="000000"/>
          <w:sz w:val="24"/>
          <w:highlight w:val="white"/>
        </w:rPr>
        <w:t>2</w:t>
      </w:r>
      <w:r>
        <w:rPr>
          <w:rFonts w:hAnsi="宋体"/>
          <w:color w:val="000000"/>
          <w:sz w:val="24"/>
          <w:highlight w:val="white"/>
        </w:rPr>
        <w:t>.</w:t>
      </w:r>
      <w:r>
        <w:rPr>
          <w:rFonts w:hint="eastAsia" w:hAnsi="宋体"/>
          <w:color w:val="000000"/>
          <w:sz w:val="24"/>
          <w:highlight w:val="white"/>
        </w:rPr>
        <w:t>1本次采购的采购人是</w:t>
      </w:r>
      <w:r>
        <w:rPr>
          <w:rFonts w:hint="eastAsia" w:ascii="宋体" w:hAnsi="宋体" w:cs="宋体"/>
          <w:color w:val="FF0000"/>
          <w:kern w:val="0"/>
          <w:sz w:val="24"/>
          <w:szCs w:val="24"/>
          <w:u w:val="single"/>
        </w:rPr>
        <w:t>仁寿发展投资集团有限公司</w:t>
      </w:r>
    </w:p>
    <w:p>
      <w:pPr>
        <w:tabs>
          <w:tab w:val="left" w:pos="7665"/>
        </w:tabs>
        <w:spacing w:line="400" w:lineRule="exact"/>
        <w:ind w:firstLine="480" w:firstLineChars="200"/>
        <w:rPr>
          <w:rFonts w:hint="eastAsia" w:hAnsi="宋体"/>
          <w:color w:val="000000"/>
          <w:sz w:val="24"/>
        </w:rPr>
      </w:pPr>
      <w:r>
        <w:rPr>
          <w:rFonts w:hint="eastAsia" w:hAnsi="宋体"/>
          <w:color w:val="000000"/>
          <w:sz w:val="24"/>
          <w:highlight w:val="white"/>
        </w:rPr>
        <w:t>2</w:t>
      </w:r>
      <w:r>
        <w:rPr>
          <w:rFonts w:hAnsi="宋体"/>
          <w:color w:val="000000"/>
          <w:sz w:val="24"/>
          <w:highlight w:val="white"/>
        </w:rPr>
        <w:t>.</w:t>
      </w:r>
      <w:r>
        <w:rPr>
          <w:rFonts w:hint="eastAsia" w:hAnsi="宋体"/>
          <w:color w:val="000000"/>
          <w:sz w:val="24"/>
          <w:highlight w:val="white"/>
        </w:rPr>
        <w:t>2本次采购的采购代理机构是</w:t>
      </w:r>
      <w:r>
        <w:rPr>
          <w:rFonts w:hint="eastAsia" w:ascii="宋体" w:hAnsi="宋体"/>
          <w:color w:val="FF0000"/>
          <w:sz w:val="24"/>
          <w:highlight w:val="white"/>
          <w:u w:val="single"/>
        </w:rPr>
        <w:t>仁寿汇鑫招标采购代理有限公司</w:t>
      </w:r>
      <w:r>
        <w:rPr>
          <w:rFonts w:hint="eastAsia" w:hAnsi="宋体"/>
          <w:color w:val="000000"/>
          <w:sz w:val="24"/>
          <w:highlight w:val="white"/>
        </w:rPr>
        <w:t>。</w:t>
      </w:r>
    </w:p>
    <w:p>
      <w:pPr>
        <w:tabs>
          <w:tab w:val="left" w:pos="7665"/>
        </w:tabs>
        <w:wordWrap w:val="0"/>
        <w:topLinePunct/>
        <w:spacing w:line="400" w:lineRule="exact"/>
        <w:ind w:firstLine="472" w:firstLineChars="196"/>
        <w:outlineLvl w:val="3"/>
        <w:rPr>
          <w:rFonts w:hAnsi="宋体"/>
          <w:b/>
          <w:sz w:val="24"/>
        </w:rPr>
      </w:pPr>
      <w:r>
        <w:rPr>
          <w:rFonts w:hint="eastAsia" w:hAnsi="宋体"/>
          <w:b/>
          <w:sz w:val="24"/>
          <w:highlight w:val="white"/>
        </w:rPr>
        <w:t>3. 合格供应商（实质性要求）</w:t>
      </w:r>
    </w:p>
    <w:p>
      <w:pPr>
        <w:tabs>
          <w:tab w:val="left" w:pos="7665"/>
        </w:tabs>
        <w:spacing w:line="400" w:lineRule="exact"/>
        <w:ind w:firstLine="480" w:firstLineChars="200"/>
        <w:rPr>
          <w:rFonts w:hint="eastAsia" w:hAnsi="宋体"/>
          <w:color w:val="000000"/>
          <w:sz w:val="24"/>
        </w:rPr>
      </w:pPr>
      <w:r>
        <w:rPr>
          <w:rFonts w:hint="eastAsia" w:hAnsi="宋体"/>
          <w:color w:val="000000"/>
          <w:sz w:val="24"/>
          <w:highlight w:val="white"/>
        </w:rPr>
        <w:t>合格供应商应具备以下条件：</w:t>
      </w:r>
    </w:p>
    <w:p>
      <w:pPr>
        <w:tabs>
          <w:tab w:val="left" w:pos="7665"/>
        </w:tabs>
        <w:spacing w:line="400" w:lineRule="exact"/>
        <w:ind w:firstLine="480" w:firstLineChars="200"/>
        <w:rPr>
          <w:rFonts w:hint="eastAsia" w:hAnsi="宋体"/>
          <w:color w:val="000000"/>
          <w:sz w:val="24"/>
        </w:rPr>
      </w:pPr>
      <w:r>
        <w:rPr>
          <w:rFonts w:hint="eastAsia" w:hAnsi="宋体"/>
          <w:color w:val="000000"/>
          <w:sz w:val="24"/>
          <w:highlight w:val="white"/>
        </w:rPr>
        <w:t>3.1 具备法律法规和本采购文件规定的资格条件；</w:t>
      </w:r>
    </w:p>
    <w:p>
      <w:pPr>
        <w:tabs>
          <w:tab w:val="left" w:pos="7665"/>
        </w:tabs>
        <w:spacing w:line="400" w:lineRule="exact"/>
        <w:ind w:firstLine="480" w:firstLineChars="200"/>
        <w:rPr>
          <w:rFonts w:hint="eastAsia" w:hAnsi="宋体"/>
          <w:color w:val="000000"/>
          <w:sz w:val="24"/>
        </w:rPr>
      </w:pPr>
      <w:r>
        <w:rPr>
          <w:rFonts w:hint="eastAsia" w:hAnsi="宋体"/>
          <w:color w:val="000000"/>
          <w:sz w:val="24"/>
          <w:highlight w:val="white"/>
        </w:rPr>
        <w:t>3.2 不属于禁止参加采购活动的供应商；</w:t>
      </w:r>
    </w:p>
    <w:p>
      <w:pPr>
        <w:tabs>
          <w:tab w:val="left" w:pos="7665"/>
        </w:tabs>
        <w:spacing w:line="400" w:lineRule="exact"/>
        <w:ind w:firstLine="480" w:firstLineChars="200"/>
        <w:rPr>
          <w:rFonts w:hint="eastAsia" w:hAnsi="宋体"/>
          <w:color w:val="000000"/>
          <w:spacing w:val="-4"/>
          <w:sz w:val="24"/>
        </w:rPr>
      </w:pPr>
      <w:r>
        <w:rPr>
          <w:rFonts w:hint="eastAsia" w:hAnsi="宋体"/>
          <w:color w:val="000000"/>
          <w:sz w:val="24"/>
          <w:highlight w:val="white"/>
        </w:rPr>
        <w:t>3.3按规定获取了采购文件，属于实质性参加采购活动的供应商。</w:t>
      </w:r>
    </w:p>
    <w:p>
      <w:pPr>
        <w:tabs>
          <w:tab w:val="left" w:pos="7665"/>
        </w:tabs>
        <w:wordWrap w:val="0"/>
        <w:topLinePunct/>
        <w:spacing w:line="400" w:lineRule="exact"/>
        <w:ind w:firstLine="472" w:firstLineChars="196"/>
        <w:outlineLvl w:val="3"/>
        <w:rPr>
          <w:rFonts w:hAnsi="宋体"/>
          <w:b/>
          <w:sz w:val="24"/>
        </w:rPr>
      </w:pPr>
      <w:r>
        <w:rPr>
          <w:rFonts w:hint="eastAsia" w:hAnsi="宋体"/>
          <w:b/>
          <w:sz w:val="24"/>
          <w:highlight w:val="white"/>
        </w:rPr>
        <w:t>4. 采购费用（实质性要求）</w:t>
      </w:r>
    </w:p>
    <w:p>
      <w:pPr>
        <w:tabs>
          <w:tab w:val="left" w:pos="7665"/>
        </w:tabs>
        <w:spacing w:line="400" w:lineRule="exact"/>
        <w:ind w:firstLine="480"/>
        <w:rPr>
          <w:rFonts w:hint="eastAsia" w:hAnsi="宋体"/>
          <w:color w:val="000000"/>
          <w:sz w:val="24"/>
        </w:rPr>
      </w:pPr>
      <w:r>
        <w:rPr>
          <w:rFonts w:hint="eastAsia" w:hAnsi="宋体"/>
          <w:color w:val="000000"/>
          <w:sz w:val="24"/>
          <w:highlight w:val="white"/>
        </w:rPr>
        <w:t>供应商应自行承担参加采购活动的全部费用。</w:t>
      </w:r>
    </w:p>
    <w:p>
      <w:pPr>
        <w:tabs>
          <w:tab w:val="left" w:pos="7665"/>
        </w:tabs>
        <w:wordWrap w:val="0"/>
        <w:topLinePunct/>
        <w:spacing w:line="400" w:lineRule="exact"/>
        <w:ind w:firstLine="472" w:firstLineChars="196"/>
        <w:outlineLvl w:val="3"/>
        <w:rPr>
          <w:rFonts w:hAnsi="宋体"/>
          <w:b/>
          <w:sz w:val="24"/>
        </w:rPr>
      </w:pPr>
      <w:r>
        <w:rPr>
          <w:rFonts w:hint="eastAsia" w:hAnsi="宋体"/>
          <w:b/>
          <w:sz w:val="24"/>
          <w:highlight w:val="white"/>
        </w:rPr>
        <w:t>5.充分、公平竞争保障措施</w:t>
      </w:r>
      <w:r>
        <w:rPr>
          <w:rFonts w:hint="eastAsia"/>
          <w:sz w:val="24"/>
          <w:szCs w:val="24"/>
          <w:highlight w:val="white"/>
        </w:rPr>
        <w:t>（实质性要求）</w:t>
      </w:r>
    </w:p>
    <w:p>
      <w:pPr>
        <w:tabs>
          <w:tab w:val="left" w:pos="7665"/>
        </w:tabs>
        <w:spacing w:line="400" w:lineRule="exact"/>
        <w:ind w:firstLine="480"/>
        <w:rPr>
          <w:rFonts w:hint="eastAsia" w:hAnsi="宋体"/>
          <w:b/>
          <w:sz w:val="24"/>
          <w:highlight w:val="white"/>
        </w:rPr>
      </w:pPr>
      <w:r>
        <w:rPr>
          <w:rFonts w:hint="eastAsia" w:hAnsi="宋体"/>
          <w:sz w:val="24"/>
          <w:highlight w:val="white"/>
        </w:rPr>
        <w:t>5.1利害关系供应商处理。单位负责人为同一人或者存在直接控股、管理关系的不同供应商不得参加同一合同项下的采购活动。</w:t>
      </w:r>
    </w:p>
    <w:p>
      <w:pPr>
        <w:tabs>
          <w:tab w:val="left" w:pos="7665"/>
        </w:tabs>
        <w:spacing w:line="400" w:lineRule="exact"/>
        <w:ind w:firstLine="480"/>
        <w:rPr>
          <w:rFonts w:hint="eastAsia" w:hAnsi="宋体"/>
          <w:sz w:val="24"/>
          <w:highlight w:val="white"/>
        </w:rPr>
      </w:pPr>
      <w:r>
        <w:rPr>
          <w:rFonts w:hint="eastAsia" w:hAnsi="宋体"/>
          <w:sz w:val="24"/>
          <w:highlight w:val="white"/>
        </w:rPr>
        <w:t>5.2前期参与供应商处理。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审因素和标准、采购合同等实质性内容条款的，视同为采购项目提供规范编制。</w:t>
      </w:r>
    </w:p>
    <w:p>
      <w:pPr>
        <w:pStyle w:val="202"/>
        <w:spacing w:line="400" w:lineRule="exact"/>
        <w:ind w:left="1" w:firstLine="480" w:firstLineChars="200"/>
        <w:rPr>
          <w:rFonts w:hint="eastAsia" w:hAnsi="宋体"/>
          <w:sz w:val="24"/>
        </w:rPr>
      </w:pPr>
      <w:r>
        <w:rPr>
          <w:rFonts w:hint="eastAsia" w:hAnsi="宋体"/>
          <w:sz w:val="24"/>
          <w:highlight w:val="white"/>
        </w:rPr>
        <w:t>5.3供应商实际控制人或者中高级管理人员，同时是采购代理机构工作人员，不得参与本项目采购活动。</w:t>
      </w:r>
    </w:p>
    <w:p>
      <w:pPr>
        <w:spacing w:line="400" w:lineRule="exact"/>
        <w:ind w:firstLine="480" w:firstLineChars="200"/>
        <w:rPr>
          <w:rFonts w:hint="eastAsia" w:hAnsi="宋体"/>
          <w:sz w:val="24"/>
        </w:rPr>
      </w:pPr>
      <w:r>
        <w:rPr>
          <w:rFonts w:hint="eastAsia" w:hAnsi="宋体"/>
          <w:sz w:val="24"/>
          <w:highlight w:val="white"/>
        </w:rPr>
        <w:t>5.4同一母公司的两家以上的子公司只能组成联合体参加本项目同一合同项下的采购活动，不得以不同供应商身份同时参加本项目同一合同项下的采购活动。</w:t>
      </w:r>
    </w:p>
    <w:p>
      <w:pPr>
        <w:spacing w:line="400" w:lineRule="exact"/>
        <w:ind w:firstLine="480" w:firstLineChars="200"/>
        <w:rPr>
          <w:rFonts w:hint="eastAsia" w:hAnsi="宋体"/>
          <w:sz w:val="24"/>
        </w:rPr>
      </w:pPr>
      <w:r>
        <w:rPr>
          <w:rFonts w:hint="eastAsia" w:hAnsi="宋体"/>
          <w:sz w:val="24"/>
          <w:highlight w:val="white"/>
        </w:rPr>
        <w:t>5.5供应商与采购代理机构存在关联关系，或者是采购代理机构的母公司或子公司，不得参加本项目采购活动。</w:t>
      </w:r>
    </w:p>
    <w:p>
      <w:pPr>
        <w:pStyle w:val="202"/>
        <w:spacing w:line="400" w:lineRule="exact"/>
        <w:ind w:left="1" w:firstLine="480" w:firstLineChars="200"/>
        <w:rPr>
          <w:rFonts w:hint="eastAsia" w:hAnsi="宋体"/>
          <w:color w:val="000000"/>
          <w:sz w:val="24"/>
        </w:rPr>
      </w:pPr>
      <w:r>
        <w:rPr>
          <w:rFonts w:hint="eastAsia" w:hAnsi="宋体"/>
          <w:color w:val="000000"/>
          <w:sz w:val="24"/>
          <w:highlight w:val="white"/>
        </w:rPr>
        <w:t>5.6回避。采购活动中，采购人员及相关人员与供应商有下列利害关系之一的，应当回避：</w:t>
      </w:r>
    </w:p>
    <w:p>
      <w:pPr>
        <w:pStyle w:val="202"/>
        <w:spacing w:line="400" w:lineRule="exact"/>
        <w:ind w:left="1" w:firstLine="480" w:firstLineChars="200"/>
        <w:rPr>
          <w:rFonts w:hint="eastAsia" w:hAnsi="宋体"/>
          <w:color w:val="000000"/>
          <w:sz w:val="24"/>
        </w:rPr>
      </w:pPr>
      <w:r>
        <w:rPr>
          <w:rFonts w:hint="eastAsia" w:hAnsi="宋体"/>
          <w:color w:val="000000"/>
          <w:sz w:val="24"/>
          <w:highlight w:val="white"/>
        </w:rPr>
        <w:t>（1）参加采购活动前3年内与供应商存在劳动关系；</w:t>
      </w:r>
    </w:p>
    <w:p>
      <w:pPr>
        <w:pStyle w:val="202"/>
        <w:spacing w:line="400" w:lineRule="exact"/>
        <w:ind w:left="1" w:firstLine="480" w:firstLineChars="200"/>
        <w:rPr>
          <w:rFonts w:hint="eastAsia" w:hAnsi="宋体"/>
          <w:color w:val="000000"/>
          <w:sz w:val="24"/>
        </w:rPr>
      </w:pPr>
      <w:r>
        <w:rPr>
          <w:rFonts w:hint="eastAsia" w:hAnsi="宋体"/>
          <w:color w:val="000000"/>
          <w:sz w:val="24"/>
          <w:highlight w:val="white"/>
        </w:rPr>
        <w:t>（2）参加采购活动前3年内担任供应商的董事、监事；</w:t>
      </w:r>
    </w:p>
    <w:p>
      <w:pPr>
        <w:pStyle w:val="202"/>
        <w:spacing w:line="400" w:lineRule="exact"/>
        <w:ind w:left="1" w:firstLine="480" w:firstLineChars="200"/>
        <w:rPr>
          <w:rFonts w:hint="eastAsia" w:hAnsi="宋体"/>
          <w:color w:val="000000"/>
          <w:sz w:val="24"/>
        </w:rPr>
      </w:pPr>
      <w:r>
        <w:rPr>
          <w:rFonts w:hint="eastAsia" w:hAnsi="宋体"/>
          <w:color w:val="000000"/>
          <w:sz w:val="24"/>
          <w:highlight w:val="white"/>
        </w:rPr>
        <w:t>（3）参加采购活动前3年内是供应商的控股股东或者实际控制人；</w:t>
      </w:r>
    </w:p>
    <w:p>
      <w:pPr>
        <w:pStyle w:val="202"/>
        <w:spacing w:line="400" w:lineRule="exact"/>
        <w:ind w:left="1" w:firstLine="480" w:firstLineChars="200"/>
        <w:rPr>
          <w:rFonts w:hint="eastAsia" w:hAnsi="宋体"/>
          <w:color w:val="000000"/>
          <w:sz w:val="24"/>
        </w:rPr>
      </w:pPr>
      <w:r>
        <w:rPr>
          <w:rFonts w:hint="eastAsia" w:hAnsi="宋体"/>
          <w:color w:val="000000"/>
          <w:sz w:val="24"/>
          <w:highlight w:val="white"/>
        </w:rPr>
        <w:t>（4）与供应商的法定代表人或者负责人有夫妻、直系血亲、三代以内旁系血亲或者近姻亲关系；</w:t>
      </w:r>
    </w:p>
    <w:p>
      <w:pPr>
        <w:pStyle w:val="202"/>
        <w:spacing w:line="400" w:lineRule="exact"/>
        <w:ind w:left="1" w:firstLine="480" w:firstLineChars="200"/>
        <w:rPr>
          <w:rFonts w:hint="eastAsia" w:hAnsi="宋体"/>
          <w:color w:val="000000"/>
          <w:sz w:val="24"/>
        </w:rPr>
      </w:pPr>
      <w:r>
        <w:rPr>
          <w:rFonts w:hint="eastAsia" w:hAnsi="宋体"/>
          <w:color w:val="000000"/>
          <w:sz w:val="24"/>
          <w:highlight w:val="white"/>
        </w:rPr>
        <w:t>（5）与供应商有其他可能影响采购活动公平、公正进行的关系。</w:t>
      </w:r>
    </w:p>
    <w:p>
      <w:pPr>
        <w:pStyle w:val="202"/>
        <w:spacing w:line="400" w:lineRule="exact"/>
        <w:ind w:left="1" w:firstLine="480" w:firstLineChars="200"/>
        <w:rPr>
          <w:rFonts w:hint="eastAsia" w:hAnsi="宋体"/>
          <w:color w:val="000000"/>
          <w:sz w:val="24"/>
        </w:rPr>
      </w:pPr>
      <w:r>
        <w:rPr>
          <w:rFonts w:hint="eastAsia" w:hAnsi="宋体"/>
          <w:color w:val="000000"/>
          <w:sz w:val="24"/>
          <w:highlight w:val="white"/>
        </w:rPr>
        <w:t>本项目采购活动中需要依法回避的采购人员是指采购人内部负责采购项目的具体经办工作人员和直接分管采购项目的负责人，以及采购代理机构负责采购项目的具体经办工作人员和直接分管采购活动的负责人。本项目采购活动中需要依法回避的相关人员是指采购小组成员。</w:t>
      </w:r>
    </w:p>
    <w:p>
      <w:pPr>
        <w:pStyle w:val="202"/>
        <w:spacing w:line="400" w:lineRule="exact"/>
        <w:ind w:left="1" w:firstLine="480" w:firstLineChars="200"/>
        <w:rPr>
          <w:rFonts w:hint="eastAsia" w:hAnsi="宋体"/>
          <w:color w:val="000000"/>
          <w:sz w:val="24"/>
        </w:rPr>
      </w:pPr>
      <w:r>
        <w:rPr>
          <w:rFonts w:hint="eastAsia" w:hAnsi="宋体"/>
          <w:color w:val="000000"/>
          <w:sz w:val="24"/>
          <w:highlight w:val="white"/>
        </w:rPr>
        <w:t>供应商认为采购人员及相关人员与其他供应商有利害关系的，可以向采购代理机构书面提出回避申请，并说明理由。采购代理机构将及时询问被申请回避人员，有利害关系的被申请回避人员应当回避。</w:t>
      </w:r>
    </w:p>
    <w:p>
      <w:pPr>
        <w:pStyle w:val="161"/>
        <w:spacing w:line="440" w:lineRule="exact"/>
        <w:ind w:firstLine="480" w:firstLineChars="200"/>
        <w:rPr>
          <w:rFonts w:hAnsi="宋体"/>
          <w:b/>
          <w:sz w:val="24"/>
          <w:highlight w:val="white"/>
        </w:rPr>
      </w:pPr>
      <w:r>
        <w:rPr>
          <w:rFonts w:hint="eastAsia" w:hAnsi="宋体"/>
          <w:sz w:val="24"/>
          <w:highlight w:val="white"/>
        </w:rPr>
        <w:t>5.7</w:t>
      </w:r>
      <w:r>
        <w:rPr>
          <w:rFonts w:hAnsi="宋体"/>
          <w:b/>
          <w:sz w:val="24"/>
          <w:highlight w:val="white"/>
        </w:rPr>
        <w:t>有下列情形之一的，</w:t>
      </w:r>
      <w:r>
        <w:rPr>
          <w:rFonts w:hint="eastAsia" w:hAnsi="宋体"/>
          <w:b/>
          <w:sz w:val="24"/>
          <w:highlight w:val="white"/>
        </w:rPr>
        <w:t>其响应文件</w:t>
      </w:r>
      <w:r>
        <w:rPr>
          <w:rFonts w:hAnsi="宋体"/>
          <w:b/>
          <w:sz w:val="24"/>
          <w:highlight w:val="white"/>
        </w:rPr>
        <w:t>无效：</w:t>
      </w:r>
    </w:p>
    <w:p>
      <w:pPr>
        <w:pStyle w:val="161"/>
        <w:spacing w:line="460" w:lineRule="exact"/>
        <w:ind w:left="1" w:firstLine="482" w:firstLineChars="200"/>
        <w:rPr>
          <w:rFonts w:hAnsi="宋体"/>
          <w:b/>
          <w:sz w:val="24"/>
          <w:highlight w:val="white"/>
        </w:rPr>
      </w:pPr>
      <w:r>
        <w:rPr>
          <w:rFonts w:hint="eastAsia" w:hAnsi="宋体"/>
          <w:b/>
          <w:sz w:val="24"/>
          <w:highlight w:val="white"/>
        </w:rPr>
        <w:t>(1)</w:t>
      </w:r>
      <w:r>
        <w:rPr>
          <w:rFonts w:hAnsi="宋体"/>
          <w:b/>
          <w:sz w:val="24"/>
          <w:highlight w:val="white"/>
        </w:rPr>
        <w:t>不同供应商的响应文件由同一单位或者个人编制；</w:t>
      </w:r>
    </w:p>
    <w:p>
      <w:pPr>
        <w:pStyle w:val="161"/>
        <w:spacing w:line="460" w:lineRule="exact"/>
        <w:ind w:left="1"/>
        <w:rPr>
          <w:rFonts w:hAnsi="宋体"/>
          <w:b/>
          <w:sz w:val="24"/>
          <w:highlight w:val="white"/>
        </w:rPr>
      </w:pPr>
      <w:r>
        <w:rPr>
          <w:rFonts w:hAnsi="宋体"/>
          <w:b/>
          <w:sz w:val="24"/>
          <w:highlight w:val="white"/>
        </w:rPr>
        <w:t>　　</w:t>
      </w:r>
      <w:r>
        <w:rPr>
          <w:rFonts w:hint="eastAsia" w:hAnsi="宋体"/>
          <w:b/>
          <w:sz w:val="24"/>
          <w:highlight w:val="white"/>
        </w:rPr>
        <w:t>(2)不同供应商同时委托同一个自然人、同一家庭的人员、同一单位的人员作为其代理人的；</w:t>
      </w:r>
    </w:p>
    <w:p>
      <w:pPr>
        <w:pStyle w:val="161"/>
        <w:spacing w:line="460" w:lineRule="exact"/>
        <w:ind w:left="1" w:firstLine="482" w:firstLineChars="200"/>
        <w:rPr>
          <w:rFonts w:hAnsi="宋体"/>
          <w:b/>
          <w:sz w:val="24"/>
          <w:highlight w:val="white"/>
        </w:rPr>
      </w:pPr>
      <w:r>
        <w:rPr>
          <w:rFonts w:hint="eastAsia" w:hAnsi="宋体"/>
          <w:b/>
          <w:sz w:val="24"/>
          <w:highlight w:val="white"/>
        </w:rPr>
        <w:t>(3)</w:t>
      </w:r>
      <w:r>
        <w:rPr>
          <w:rFonts w:hAnsi="宋体"/>
          <w:b/>
          <w:sz w:val="24"/>
          <w:highlight w:val="white"/>
        </w:rPr>
        <w:t>不同供应商的响应文件载明的项目管理成员或者联系人员为同一人；</w:t>
      </w:r>
    </w:p>
    <w:p>
      <w:pPr>
        <w:pStyle w:val="161"/>
        <w:spacing w:line="460" w:lineRule="exact"/>
        <w:ind w:left="1" w:firstLine="482" w:firstLineChars="200"/>
        <w:rPr>
          <w:rFonts w:hAnsi="宋体"/>
          <w:b/>
          <w:sz w:val="24"/>
          <w:highlight w:val="white"/>
        </w:rPr>
      </w:pPr>
      <w:r>
        <w:rPr>
          <w:rFonts w:hint="eastAsia" w:hAnsi="宋体"/>
          <w:b/>
          <w:sz w:val="24"/>
          <w:highlight w:val="white"/>
        </w:rPr>
        <w:t>(4)</w:t>
      </w:r>
      <w:r>
        <w:rPr>
          <w:rFonts w:hAnsi="宋体"/>
          <w:b/>
          <w:sz w:val="24"/>
          <w:highlight w:val="white"/>
        </w:rPr>
        <w:t>不同供应商的响应文件异常一致或者</w:t>
      </w:r>
      <w:r>
        <w:rPr>
          <w:rFonts w:hint="eastAsia" w:hAnsi="宋体"/>
          <w:b/>
          <w:sz w:val="24"/>
          <w:highlight w:val="white"/>
        </w:rPr>
        <w:t>采购</w:t>
      </w:r>
      <w:r>
        <w:rPr>
          <w:rFonts w:hAnsi="宋体"/>
          <w:b/>
          <w:sz w:val="24"/>
          <w:highlight w:val="white"/>
        </w:rPr>
        <w:t>报价呈规律性差异；</w:t>
      </w:r>
    </w:p>
    <w:p>
      <w:pPr>
        <w:pStyle w:val="161"/>
        <w:spacing w:line="460" w:lineRule="exact"/>
        <w:ind w:left="1" w:firstLine="482" w:firstLineChars="200"/>
        <w:rPr>
          <w:rFonts w:hAnsi="宋体"/>
          <w:b/>
          <w:color w:val="FF0000"/>
          <w:sz w:val="24"/>
          <w:highlight w:val="white"/>
        </w:rPr>
      </w:pPr>
      <w:r>
        <w:rPr>
          <w:rFonts w:hint="eastAsia" w:hAnsi="宋体"/>
          <w:b/>
          <w:sz w:val="24"/>
          <w:highlight w:val="white"/>
        </w:rPr>
        <w:t>(5)</w:t>
      </w:r>
      <w:r>
        <w:rPr>
          <w:rFonts w:hAnsi="宋体"/>
          <w:b/>
          <w:sz w:val="24"/>
          <w:highlight w:val="white"/>
        </w:rPr>
        <w:t>不同供应商的响应文件相互混装；</w:t>
      </w:r>
    </w:p>
    <w:p>
      <w:pPr>
        <w:rPr>
          <w:rFonts w:hint="eastAsia"/>
          <w:color w:val="000080"/>
          <w:sz w:val="20"/>
          <w:highlight w:val="cyan"/>
        </w:rPr>
      </w:pPr>
      <w:r>
        <w:rPr>
          <w:rFonts w:hint="eastAsia"/>
          <w:color w:val="000080"/>
          <w:sz w:val="20"/>
          <w:highlight w:val="white"/>
        </w:rPr>
        <w:t xml:space="preserve"> </w:t>
      </w:r>
    </w:p>
    <w:p>
      <w:pPr>
        <w:rPr>
          <w:rFonts w:hint="eastAsia"/>
          <w:color w:val="000080"/>
          <w:sz w:val="20"/>
          <w:highlight w:val="cyan"/>
        </w:rPr>
      </w:pPr>
      <w:r>
        <w:rPr>
          <w:rFonts w:hint="eastAsia"/>
          <w:color w:val="000080"/>
          <w:sz w:val="20"/>
          <w:highlight w:val="white"/>
        </w:rPr>
        <w:t xml:space="preserve">  </w:t>
      </w:r>
    </w:p>
    <w:p>
      <w:pPr>
        <w:rPr>
          <w:highlight w:val="yellow"/>
        </w:rPr>
      </w:pPr>
    </w:p>
    <w:p>
      <w:pPr>
        <w:wordWrap w:val="0"/>
        <w:topLinePunct/>
        <w:jc w:val="center"/>
        <w:outlineLvl w:val="2"/>
        <w:rPr>
          <w:rFonts w:hAnsi="宋体"/>
          <w:b/>
          <w:sz w:val="24"/>
          <w:szCs w:val="24"/>
        </w:rPr>
      </w:pPr>
      <w:r>
        <w:rPr>
          <w:rFonts w:hint="eastAsia" w:hAnsi="宋体"/>
          <w:b/>
          <w:sz w:val="24"/>
          <w:szCs w:val="24"/>
          <w:highlight w:val="white"/>
        </w:rPr>
        <w:t>三、采购文件</w:t>
      </w:r>
    </w:p>
    <w:p>
      <w:pPr>
        <w:tabs>
          <w:tab w:val="left" w:pos="7665"/>
        </w:tabs>
        <w:wordWrap w:val="0"/>
        <w:topLinePunct/>
        <w:spacing w:line="400" w:lineRule="exact"/>
        <w:ind w:left="472"/>
        <w:outlineLvl w:val="3"/>
        <w:rPr>
          <w:rFonts w:hAnsi="宋体"/>
          <w:b/>
          <w:sz w:val="24"/>
        </w:rPr>
      </w:pPr>
      <w:r>
        <w:rPr>
          <w:rFonts w:hint="eastAsia" w:hAnsi="宋体"/>
          <w:b/>
          <w:sz w:val="24"/>
          <w:highlight w:val="white"/>
        </w:rPr>
        <w:t>6．采购文件的构成</w:t>
      </w:r>
    </w:p>
    <w:p>
      <w:pPr>
        <w:tabs>
          <w:tab w:val="left" w:pos="720"/>
        </w:tabs>
        <w:spacing w:line="400" w:lineRule="exact"/>
        <w:ind w:firstLine="480" w:firstLineChars="200"/>
        <w:rPr>
          <w:rFonts w:hint="eastAsia" w:hAnsi="宋体"/>
          <w:color w:val="FF0000"/>
          <w:sz w:val="24"/>
        </w:rPr>
      </w:pPr>
      <w:r>
        <w:rPr>
          <w:rFonts w:hint="eastAsia" w:hAnsi="宋体"/>
          <w:color w:val="000000"/>
          <w:sz w:val="24"/>
          <w:highlight w:val="white"/>
        </w:rPr>
        <w:t>6</w:t>
      </w:r>
      <w:r>
        <w:rPr>
          <w:rFonts w:hAnsi="宋体"/>
          <w:b/>
          <w:bCs/>
          <w:color w:val="000000"/>
          <w:sz w:val="24"/>
          <w:highlight w:val="white"/>
        </w:rPr>
        <w:t>.</w:t>
      </w:r>
      <w:r>
        <w:rPr>
          <w:rFonts w:hint="eastAsia" w:hAnsi="宋体"/>
          <w:color w:val="000000"/>
          <w:sz w:val="24"/>
          <w:highlight w:val="white"/>
        </w:rPr>
        <w:t>1 采购文件是供应商准备响应文件和参加采购的依据，同时也是采购的重要依据。采购文件用以阐明采购项目所需的资质、技术、服务及报价等要求、采购程序、有关规定和注意事项以及合同主要条款等。</w:t>
      </w:r>
    </w:p>
    <w:p>
      <w:pPr>
        <w:tabs>
          <w:tab w:val="left" w:pos="7665"/>
        </w:tabs>
        <w:spacing w:line="400" w:lineRule="exact"/>
        <w:ind w:firstLine="480" w:firstLineChars="200"/>
        <w:rPr>
          <w:rFonts w:hint="eastAsia" w:hAnsi="宋体"/>
          <w:color w:val="000000"/>
          <w:sz w:val="24"/>
        </w:rPr>
      </w:pPr>
      <w:r>
        <w:rPr>
          <w:rFonts w:hint="eastAsia" w:hAnsi="宋体"/>
          <w:color w:val="000000"/>
          <w:sz w:val="24"/>
          <w:highlight w:val="white"/>
        </w:rPr>
        <w:t>6</w:t>
      </w:r>
      <w:r>
        <w:rPr>
          <w:rFonts w:hint="eastAsia" w:hAnsi="宋体"/>
          <w:b/>
          <w:bCs/>
          <w:color w:val="000000"/>
          <w:sz w:val="24"/>
          <w:highlight w:val="white"/>
        </w:rPr>
        <w:t>.</w:t>
      </w:r>
      <w:r>
        <w:rPr>
          <w:rFonts w:hint="eastAsia" w:hAnsi="宋体"/>
          <w:color w:val="000000"/>
          <w:sz w:val="24"/>
          <w:highlight w:val="white"/>
        </w:rPr>
        <w:t>2 供应商应认真阅读和充分理解采购文件中所有的事项、格式条款和规范要求。供应商应详细阅读采购文件的全部内容，按照采购文件的要求提供响应文件，并保证所提供的全部资料的真实性和有效性，一经发现有虚假行为的，将取消其参加采购或成交资格，并承担相应的法律责任。</w:t>
      </w:r>
    </w:p>
    <w:p>
      <w:pPr>
        <w:tabs>
          <w:tab w:val="left" w:pos="7665"/>
        </w:tabs>
        <w:wordWrap w:val="0"/>
        <w:topLinePunct/>
        <w:spacing w:line="400" w:lineRule="exact"/>
        <w:ind w:left="472"/>
        <w:outlineLvl w:val="3"/>
        <w:rPr>
          <w:rFonts w:hAnsi="宋体"/>
          <w:b/>
          <w:sz w:val="24"/>
        </w:rPr>
      </w:pPr>
      <w:r>
        <w:rPr>
          <w:rFonts w:hint="eastAsia" w:hAnsi="宋体"/>
          <w:b/>
          <w:sz w:val="24"/>
          <w:highlight w:val="white"/>
        </w:rPr>
        <w:t>7. 采购文件的澄清和修改</w:t>
      </w:r>
    </w:p>
    <w:p>
      <w:pPr>
        <w:tabs>
          <w:tab w:val="left" w:pos="720"/>
        </w:tabs>
        <w:spacing w:line="400" w:lineRule="exact"/>
        <w:ind w:firstLine="480" w:firstLineChars="200"/>
        <w:rPr>
          <w:rFonts w:hAnsi="宋体"/>
          <w:sz w:val="24"/>
        </w:rPr>
      </w:pPr>
      <w:r>
        <w:rPr>
          <w:rFonts w:hint="eastAsia" w:hAnsi="宋体"/>
          <w:sz w:val="24"/>
          <w:highlight w:val="white"/>
        </w:rPr>
        <w:t>7.1</w:t>
      </w:r>
      <w:r>
        <w:rPr>
          <w:rFonts w:hint="eastAsia" w:hAnsi="宋体"/>
          <w:color w:val="000000"/>
          <w:sz w:val="24"/>
          <w:highlight w:val="white"/>
        </w:rPr>
        <w:t>在递交响应文件截止时间前，采购人、采购代理机构可以对采购文件进行澄清或者修改。</w:t>
      </w:r>
    </w:p>
    <w:p>
      <w:pPr>
        <w:tabs>
          <w:tab w:val="left" w:pos="7665"/>
        </w:tabs>
        <w:spacing w:line="440" w:lineRule="exact"/>
        <w:ind w:firstLine="480" w:firstLineChars="200"/>
        <w:rPr>
          <w:rFonts w:hAnsi="宋体"/>
          <w:sz w:val="24"/>
        </w:rPr>
      </w:pPr>
      <w:r>
        <w:rPr>
          <w:rFonts w:hint="eastAsia" w:hAnsi="宋体"/>
          <w:sz w:val="24"/>
          <w:highlight w:val="white"/>
        </w:rPr>
        <w:t>7.2 采购人、采购代理机构对已发出的采购文件进行澄清或者修改，按规定在指定媒体发布。澄清或者修改的内容为采购文件的组成部分，</w:t>
      </w:r>
      <w:r>
        <w:rPr>
          <w:rFonts w:hint="eastAsia" w:hAnsi="宋体"/>
          <w:color w:val="000000"/>
          <w:sz w:val="24"/>
          <w:highlight w:val="white"/>
        </w:rPr>
        <w:t>澄清或者修改的内容可能影响响应文件编制的，采购人或者采购代理机构发布公告并书面通知供应商的时间，应当在</w:t>
      </w:r>
      <w:r>
        <w:rPr>
          <w:rFonts w:hint="eastAsia" w:hAnsi="宋体" w:cs="宋体"/>
          <w:color w:val="000000"/>
          <w:sz w:val="24"/>
          <w:highlight w:val="white"/>
        </w:rPr>
        <w:t>提交</w:t>
      </w:r>
      <w:r>
        <w:rPr>
          <w:rFonts w:hint="eastAsia" w:hAnsi="宋体"/>
          <w:color w:val="000000"/>
          <w:sz w:val="24"/>
          <w:highlight w:val="white"/>
        </w:rPr>
        <w:t>首次响应文件截止之日起</w:t>
      </w:r>
      <w:r>
        <w:rPr>
          <w:rFonts w:hint="eastAsia" w:hAnsi="宋体"/>
          <w:color w:val="FF0000"/>
          <w:sz w:val="24"/>
          <w:highlight w:val="white"/>
        </w:rPr>
        <w:t>3</w:t>
      </w:r>
      <w:r>
        <w:rPr>
          <w:rFonts w:hint="eastAsia" w:hAnsi="宋体"/>
          <w:color w:val="000000"/>
          <w:sz w:val="24"/>
          <w:highlight w:val="white"/>
        </w:rPr>
        <w:t>日前；不足上述时间的，应当顺延递交响应文件的截止时间</w:t>
      </w:r>
      <w:r>
        <w:rPr>
          <w:rFonts w:hint="eastAsia" w:hAnsi="宋体"/>
          <w:sz w:val="24"/>
          <w:highlight w:val="white"/>
        </w:rPr>
        <w:t>。</w:t>
      </w:r>
    </w:p>
    <w:p>
      <w:pPr>
        <w:tabs>
          <w:tab w:val="left" w:pos="7665"/>
        </w:tabs>
        <w:topLinePunct/>
        <w:spacing w:line="440" w:lineRule="exact"/>
        <w:ind w:firstLine="480" w:firstLineChars="200"/>
        <w:rPr>
          <w:rFonts w:hAnsi="宋体"/>
          <w:sz w:val="24"/>
        </w:rPr>
      </w:pPr>
      <w:r>
        <w:rPr>
          <w:rFonts w:hint="eastAsia" w:hAnsi="宋体"/>
          <w:sz w:val="24"/>
          <w:highlight w:val="white"/>
        </w:rPr>
        <w:t>7.3 供应商认为需要对采购文件进行澄清或者修改的，可以以书面形式向采购人或采购代理机构提出申请，但采购人或采购代理机构可以决定是否采纳供应商的申请事项。对采购文件中的特殊条件、技术、服务及其他要求向采购人提出；对采购过程和程序等内容向采购代理机构提出。</w:t>
      </w:r>
    </w:p>
    <w:p>
      <w:pPr>
        <w:tabs>
          <w:tab w:val="left" w:pos="7665"/>
        </w:tabs>
        <w:topLinePunct/>
        <w:spacing w:line="440" w:lineRule="exact"/>
        <w:ind w:firstLine="480" w:firstLineChars="200"/>
        <w:rPr>
          <w:rFonts w:hAnsi="宋体"/>
          <w:sz w:val="24"/>
        </w:rPr>
      </w:pPr>
      <w:r>
        <w:rPr>
          <w:rFonts w:hint="eastAsia" w:hAnsi="宋体"/>
          <w:sz w:val="24"/>
          <w:highlight w:val="white"/>
        </w:rPr>
        <w:t>7.4 供应商发现采购文件不合理或者有误的，须在响应文件递交截止时间前以书面形式要求采购人、采购代理机构澄清。没有书面澄清要求，又参与了该项目采购的供应商将被视为完全认同采购文件。</w:t>
      </w:r>
    </w:p>
    <w:p>
      <w:pPr>
        <w:tabs>
          <w:tab w:val="left" w:pos="7665"/>
        </w:tabs>
        <w:topLinePunct/>
        <w:spacing w:line="440" w:lineRule="exact"/>
        <w:ind w:firstLine="482" w:firstLineChars="200"/>
        <w:rPr>
          <w:rFonts w:hAnsi="宋体"/>
          <w:b/>
          <w:sz w:val="24"/>
        </w:rPr>
      </w:pPr>
      <w:r>
        <w:rPr>
          <w:rFonts w:hint="eastAsia" w:hAnsi="宋体"/>
          <w:b/>
          <w:sz w:val="24"/>
          <w:highlight w:val="white"/>
        </w:rPr>
        <w:t>7.5 供应商不按采购文件规定的时间、网址查看澄清公告所造成的各种后果，由供应商自行负责。</w:t>
      </w:r>
    </w:p>
    <w:p>
      <w:pPr>
        <w:rPr>
          <w:rFonts w:hint="eastAsia"/>
          <w:color w:val="000080"/>
          <w:sz w:val="20"/>
          <w:highlight w:val="cyan"/>
        </w:rPr>
      </w:pPr>
      <w:r>
        <w:rPr>
          <w:rFonts w:hint="eastAsia"/>
          <w:color w:val="000080"/>
          <w:sz w:val="20"/>
          <w:highlight w:val="white"/>
        </w:rPr>
        <w:t xml:space="preserve"> </w:t>
      </w:r>
    </w:p>
    <w:p>
      <w:pPr>
        <w:rPr>
          <w:highlight w:val="yellow"/>
        </w:rPr>
      </w:pPr>
      <w:r>
        <w:rPr>
          <w:rFonts w:hint="eastAsia"/>
          <w:color w:val="000080"/>
          <w:sz w:val="20"/>
          <w:highlight w:val="white"/>
        </w:rPr>
        <w:t xml:space="preserve">  </w:t>
      </w:r>
    </w:p>
    <w:p>
      <w:pPr>
        <w:wordWrap w:val="0"/>
        <w:topLinePunct/>
        <w:jc w:val="center"/>
        <w:outlineLvl w:val="2"/>
        <w:rPr>
          <w:rFonts w:hAnsi="宋体"/>
          <w:b/>
          <w:sz w:val="24"/>
          <w:szCs w:val="24"/>
        </w:rPr>
      </w:pPr>
      <w:r>
        <w:rPr>
          <w:rFonts w:hint="eastAsia" w:hAnsi="宋体"/>
          <w:b/>
          <w:sz w:val="24"/>
          <w:szCs w:val="24"/>
          <w:highlight w:val="white"/>
        </w:rPr>
        <w:t>四、响应文件</w:t>
      </w:r>
    </w:p>
    <w:p>
      <w:pPr>
        <w:tabs>
          <w:tab w:val="left" w:pos="7665"/>
        </w:tabs>
        <w:wordWrap w:val="0"/>
        <w:topLinePunct/>
        <w:spacing w:line="400" w:lineRule="exact"/>
        <w:ind w:left="472"/>
        <w:outlineLvl w:val="3"/>
        <w:rPr>
          <w:rFonts w:hAnsi="宋体"/>
          <w:b/>
          <w:sz w:val="24"/>
        </w:rPr>
      </w:pPr>
    </w:p>
    <w:p>
      <w:pPr>
        <w:tabs>
          <w:tab w:val="left" w:pos="7665"/>
        </w:tabs>
        <w:wordWrap w:val="0"/>
        <w:topLinePunct/>
        <w:spacing w:line="400" w:lineRule="exact"/>
        <w:ind w:left="472"/>
        <w:outlineLvl w:val="3"/>
        <w:rPr>
          <w:rFonts w:hAnsi="宋体"/>
          <w:b/>
          <w:sz w:val="24"/>
        </w:rPr>
      </w:pPr>
      <w:r>
        <w:rPr>
          <w:rFonts w:hint="eastAsia" w:hAnsi="宋体"/>
          <w:b/>
          <w:sz w:val="24"/>
          <w:highlight w:val="white"/>
        </w:rPr>
        <w:t>8．响应文件的语言</w:t>
      </w:r>
      <w:r>
        <w:rPr>
          <w:rFonts w:hint="eastAsia"/>
          <w:b/>
          <w:sz w:val="24"/>
          <w:szCs w:val="24"/>
          <w:highlight w:val="white"/>
        </w:rPr>
        <w:t>（实质性要求）</w:t>
      </w:r>
    </w:p>
    <w:p>
      <w:pPr>
        <w:spacing w:line="400" w:lineRule="exact"/>
        <w:ind w:firstLine="480" w:firstLineChars="200"/>
        <w:rPr>
          <w:rFonts w:hAnsi="宋体"/>
          <w:sz w:val="24"/>
        </w:rPr>
      </w:pPr>
      <w:r>
        <w:rPr>
          <w:rFonts w:hint="eastAsia" w:hAnsi="宋体"/>
          <w:sz w:val="24"/>
          <w:highlight w:val="white"/>
        </w:rPr>
        <w:t>8.1</w:t>
      </w:r>
      <w:r>
        <w:rPr>
          <w:rFonts w:hint="eastAsia" w:hAnsi="宋体"/>
          <w:color w:val="000000"/>
          <w:sz w:val="24"/>
          <w:highlight w:val="white"/>
        </w:rPr>
        <w:t>供应商提交的响应文件以及供应商与采购人、采购代理机构就有关采购的所有来往书面文件均须使用中文。响应文件中如附有外文资料，必须逐一对应翻译成中文并加盖供应商公章后附在相关外文资料后面，否则，</w:t>
      </w:r>
      <w:r>
        <w:rPr>
          <w:rFonts w:hint="eastAsia" w:ascii="宋体" w:hAnsi="宋体"/>
          <w:sz w:val="24"/>
          <w:highlight w:val="white"/>
        </w:rPr>
        <w:t>所提供的外文资料将被视为未提供该资料。</w:t>
      </w:r>
      <w:r>
        <w:rPr>
          <w:rFonts w:hint="eastAsia" w:hAnsi="宋体"/>
          <w:color w:val="000000"/>
          <w:sz w:val="24"/>
          <w:highlight w:val="white"/>
        </w:rPr>
        <w:t>（说明：供应商的法定代表人为外籍人士的，法定代表人的签字和护照除外。）</w:t>
      </w:r>
    </w:p>
    <w:p>
      <w:pPr>
        <w:spacing w:line="400" w:lineRule="exact"/>
        <w:ind w:firstLine="480" w:firstLineChars="200"/>
        <w:rPr>
          <w:rFonts w:hAnsi="宋体"/>
          <w:sz w:val="24"/>
        </w:rPr>
      </w:pPr>
      <w:r>
        <w:rPr>
          <w:rFonts w:hint="eastAsia" w:hAnsi="宋体"/>
          <w:sz w:val="24"/>
          <w:highlight w:val="white"/>
        </w:rPr>
        <w:t>8.2 翻译的中文资料与外文资料如果出现差异和矛盾时，以中文为准。</w:t>
      </w:r>
      <w:r>
        <w:rPr>
          <w:rFonts w:hint="eastAsia" w:hAnsi="宋体"/>
          <w:color w:val="000000"/>
          <w:sz w:val="24"/>
          <w:highlight w:val="white"/>
        </w:rPr>
        <w:t>但不能故意错误翻译，否则，供应商的响应文件将作为无效处理。</w:t>
      </w:r>
    </w:p>
    <w:p>
      <w:pPr>
        <w:tabs>
          <w:tab w:val="left" w:pos="7665"/>
        </w:tabs>
        <w:wordWrap w:val="0"/>
        <w:topLinePunct/>
        <w:spacing w:line="400" w:lineRule="exact"/>
        <w:ind w:left="472"/>
        <w:outlineLvl w:val="3"/>
        <w:rPr>
          <w:rFonts w:hAnsi="宋体"/>
          <w:b/>
          <w:sz w:val="24"/>
        </w:rPr>
      </w:pPr>
      <w:r>
        <w:rPr>
          <w:rFonts w:hint="eastAsia" w:hAnsi="宋体"/>
          <w:b/>
          <w:sz w:val="24"/>
          <w:highlight w:val="white"/>
        </w:rPr>
        <w:t>9．计量单位</w:t>
      </w:r>
      <w:r>
        <w:rPr>
          <w:rFonts w:hint="eastAsia"/>
          <w:b/>
          <w:sz w:val="24"/>
          <w:szCs w:val="24"/>
          <w:highlight w:val="white"/>
        </w:rPr>
        <w:t>（实质性要求）</w:t>
      </w:r>
    </w:p>
    <w:p>
      <w:pPr>
        <w:spacing w:line="400" w:lineRule="exact"/>
        <w:ind w:firstLine="470" w:firstLineChars="196"/>
        <w:rPr>
          <w:rFonts w:hAnsi="宋体"/>
          <w:sz w:val="24"/>
        </w:rPr>
      </w:pPr>
      <w:r>
        <w:rPr>
          <w:rFonts w:hint="eastAsia" w:hAnsi="宋体"/>
          <w:sz w:val="24"/>
          <w:highlight w:val="white"/>
        </w:rPr>
        <w:t>除采购文件中另有规定外，本次采购项目所有合同项下的响应均采用国家法定的计量单位。</w:t>
      </w:r>
    </w:p>
    <w:p>
      <w:pPr>
        <w:tabs>
          <w:tab w:val="left" w:pos="7665"/>
        </w:tabs>
        <w:wordWrap w:val="0"/>
        <w:topLinePunct/>
        <w:spacing w:line="400" w:lineRule="exact"/>
        <w:outlineLvl w:val="3"/>
        <w:rPr>
          <w:rFonts w:hAnsi="宋体"/>
          <w:b/>
          <w:sz w:val="24"/>
        </w:rPr>
      </w:pPr>
      <w:r>
        <w:rPr>
          <w:rFonts w:hint="eastAsia" w:hAnsi="宋体"/>
          <w:sz w:val="24"/>
          <w:highlight w:val="white"/>
        </w:rPr>
        <w:t xml:space="preserve">   </w:t>
      </w:r>
      <w:r>
        <w:rPr>
          <w:rFonts w:hint="eastAsia" w:hAnsi="宋体"/>
          <w:b/>
          <w:sz w:val="24"/>
          <w:highlight w:val="white"/>
        </w:rPr>
        <w:t xml:space="preserve"> 10. 报价货币</w:t>
      </w:r>
      <w:r>
        <w:rPr>
          <w:rFonts w:hint="eastAsia"/>
          <w:b/>
          <w:sz w:val="24"/>
          <w:szCs w:val="24"/>
          <w:highlight w:val="white"/>
        </w:rPr>
        <w:t>（实质性要求）</w:t>
      </w:r>
    </w:p>
    <w:p>
      <w:pPr>
        <w:spacing w:line="400" w:lineRule="exact"/>
        <w:rPr>
          <w:rFonts w:hAnsi="宋体"/>
          <w:sz w:val="24"/>
        </w:rPr>
      </w:pPr>
      <w:r>
        <w:rPr>
          <w:rFonts w:hint="eastAsia" w:hAnsi="宋体"/>
          <w:sz w:val="24"/>
          <w:highlight w:val="white"/>
        </w:rPr>
        <w:t xml:space="preserve">    </w:t>
      </w:r>
      <w:r>
        <w:rPr>
          <w:rFonts w:hint="eastAsia" w:hAnsi="宋体"/>
          <w:bCs/>
          <w:color w:val="000000"/>
          <w:sz w:val="24"/>
          <w:highlight w:val="white"/>
        </w:rPr>
        <w:t>本次</w:t>
      </w:r>
      <w:r>
        <w:rPr>
          <w:rFonts w:hint="eastAsia" w:hAnsi="宋体"/>
          <w:color w:val="000000"/>
          <w:sz w:val="24"/>
          <w:highlight w:val="white"/>
        </w:rPr>
        <w:t>采购</w:t>
      </w:r>
      <w:r>
        <w:rPr>
          <w:rFonts w:hint="eastAsia" w:hAnsi="宋体"/>
          <w:bCs/>
          <w:color w:val="000000"/>
          <w:sz w:val="24"/>
          <w:highlight w:val="white"/>
        </w:rPr>
        <w:t>项目的</w:t>
      </w:r>
      <w:r>
        <w:rPr>
          <w:rFonts w:hint="eastAsia" w:hAnsi="宋体"/>
          <w:color w:val="000000"/>
          <w:sz w:val="24"/>
          <w:highlight w:val="white"/>
        </w:rPr>
        <w:t>报价货币为</w:t>
      </w:r>
      <w:r>
        <w:rPr>
          <w:rFonts w:hint="eastAsia" w:hAnsi="宋体"/>
          <w:bCs/>
          <w:color w:val="000000"/>
          <w:sz w:val="24"/>
          <w:highlight w:val="white"/>
        </w:rPr>
        <w:t>人民币。</w:t>
      </w:r>
    </w:p>
    <w:p>
      <w:pPr>
        <w:tabs>
          <w:tab w:val="left" w:pos="7665"/>
        </w:tabs>
        <w:wordWrap w:val="0"/>
        <w:topLinePunct/>
        <w:spacing w:line="400" w:lineRule="exact"/>
        <w:outlineLvl w:val="3"/>
        <w:rPr>
          <w:rFonts w:hAnsi="宋体"/>
          <w:b/>
          <w:sz w:val="24"/>
        </w:rPr>
      </w:pPr>
      <w:r>
        <w:rPr>
          <w:rFonts w:hint="eastAsia" w:hAnsi="宋体"/>
          <w:b/>
          <w:sz w:val="24"/>
          <w:highlight w:val="white"/>
        </w:rPr>
        <w:t xml:space="preserve">    11. 联合体采购</w:t>
      </w:r>
      <w:r>
        <w:rPr>
          <w:rFonts w:hint="eastAsia"/>
          <w:b/>
          <w:sz w:val="24"/>
          <w:szCs w:val="24"/>
          <w:highlight w:val="white"/>
        </w:rPr>
        <w:t>（实质性要求）</w:t>
      </w:r>
    </w:p>
    <w:p>
      <w:pPr>
        <w:spacing w:line="440" w:lineRule="exact"/>
        <w:ind w:firstLine="480" w:firstLineChars="200"/>
        <w:rPr>
          <w:rFonts w:hint="eastAsia" w:hAnsi="宋体"/>
          <w:sz w:val="24"/>
          <w:highlight w:val="white"/>
        </w:rPr>
      </w:pPr>
      <w:r>
        <w:rPr>
          <w:rFonts w:hint="eastAsia" w:hAnsi="宋体"/>
          <w:sz w:val="24"/>
          <w:highlight w:val="white"/>
        </w:rPr>
        <w:t>本条款是对允许联合体采购的项目的要求。</w:t>
      </w:r>
    </w:p>
    <w:p>
      <w:pPr>
        <w:spacing w:line="440" w:lineRule="exact"/>
        <w:ind w:firstLine="480" w:firstLineChars="200"/>
        <w:rPr>
          <w:rFonts w:hAnsi="宋体"/>
          <w:sz w:val="24"/>
        </w:rPr>
      </w:pPr>
      <w:r>
        <w:rPr>
          <w:rFonts w:hint="eastAsia" w:hAnsi="宋体"/>
          <w:sz w:val="24"/>
          <w:highlight w:val="white"/>
        </w:rPr>
        <w:t>11.1 两个以上供应商可以组成一个联合体采购，以一个供应商的身份采购。以联合体形式参加采购的，联合体各方均应当符合《政府采购法》第二十二条第一款规定的条件。</w:t>
      </w:r>
    </w:p>
    <w:p>
      <w:pPr>
        <w:spacing w:line="440" w:lineRule="exact"/>
        <w:ind w:firstLine="480" w:firstLineChars="200"/>
        <w:rPr>
          <w:rFonts w:hAnsi="宋体"/>
          <w:sz w:val="24"/>
        </w:rPr>
      </w:pPr>
      <w:r>
        <w:rPr>
          <w:rFonts w:hint="eastAsia" w:hAnsi="宋体"/>
          <w:sz w:val="24"/>
          <w:highlight w:val="white"/>
        </w:rPr>
        <w:t>11.2 联合体各方之间应当签订联合体协议，明确约定联合体各方承担的工作和相应的责任，并按采购文件要求提交采购人或采购代理机构。</w:t>
      </w:r>
    </w:p>
    <w:p>
      <w:pPr>
        <w:spacing w:line="440" w:lineRule="exact"/>
        <w:ind w:firstLine="480" w:firstLineChars="200"/>
        <w:rPr>
          <w:rFonts w:hAnsi="宋体"/>
          <w:sz w:val="24"/>
        </w:rPr>
      </w:pPr>
      <w:r>
        <w:rPr>
          <w:rFonts w:hint="eastAsia" w:hAnsi="宋体"/>
          <w:sz w:val="24"/>
          <w:highlight w:val="white"/>
        </w:rPr>
        <w:t>11.3 联合体应当确定其中一个单位为采购的全权代表（牵头方），负责参加采购的一切事务，并承担采购及履约中应承担的全部责任与义务。</w:t>
      </w:r>
    </w:p>
    <w:p>
      <w:pPr>
        <w:spacing w:line="440" w:lineRule="exact"/>
        <w:ind w:firstLine="480" w:firstLineChars="200"/>
        <w:rPr>
          <w:rFonts w:hint="eastAsia" w:hAnsi="宋体"/>
          <w:sz w:val="24"/>
          <w:highlight w:val="white"/>
        </w:rPr>
      </w:pPr>
      <w:r>
        <w:rPr>
          <w:rFonts w:hint="eastAsia" w:hAnsi="宋体"/>
          <w:sz w:val="24"/>
          <w:highlight w:val="white"/>
        </w:rPr>
        <w:t>11.4 联合体各方应当与采购人签 订采购合同，就采购合同约定的事项对采购人承担连带责任。</w:t>
      </w:r>
    </w:p>
    <w:p>
      <w:pPr>
        <w:spacing w:line="440" w:lineRule="exact"/>
        <w:rPr>
          <w:rFonts w:hAnsi="宋体"/>
          <w:sz w:val="24"/>
        </w:rPr>
      </w:pPr>
      <w:r>
        <w:rPr>
          <w:rFonts w:hint="eastAsia" w:hAnsi="宋体"/>
          <w:sz w:val="24"/>
          <w:highlight w:val="white"/>
        </w:rPr>
        <w:t>　　11.5 以联合体形式参加采购活动的，联合体各方不得再单独参加或者与其他供应商另外组成联合体参加同一合同项下的采购活动。</w:t>
      </w:r>
    </w:p>
    <w:p>
      <w:pPr>
        <w:tabs>
          <w:tab w:val="left" w:pos="7665"/>
        </w:tabs>
        <w:wordWrap w:val="0"/>
        <w:topLinePunct/>
        <w:spacing w:line="400" w:lineRule="exact"/>
        <w:ind w:firstLine="472" w:firstLineChars="196"/>
        <w:outlineLvl w:val="3"/>
        <w:rPr>
          <w:rFonts w:hAnsi="宋体"/>
          <w:b/>
          <w:sz w:val="24"/>
        </w:rPr>
      </w:pPr>
      <w:r>
        <w:rPr>
          <w:rFonts w:hint="eastAsia" w:hAnsi="宋体"/>
          <w:b/>
          <w:sz w:val="24"/>
          <w:highlight w:val="white"/>
        </w:rPr>
        <w:t>12. 知识产权</w:t>
      </w:r>
    </w:p>
    <w:p>
      <w:pPr>
        <w:pStyle w:val="20"/>
        <w:spacing w:line="400" w:lineRule="exact"/>
        <w:ind w:firstLine="480" w:firstLineChars="200"/>
        <w:rPr>
          <w:rFonts w:hAnsi="宋体"/>
          <w:color w:val="000000"/>
          <w:sz w:val="24"/>
          <w:szCs w:val="24"/>
        </w:rPr>
      </w:pPr>
      <w:r>
        <w:rPr>
          <w:rFonts w:hint="eastAsia" w:hAnsi="宋体"/>
          <w:color w:val="000000"/>
          <w:sz w:val="24"/>
          <w:szCs w:val="24"/>
          <w:highlight w:val="white"/>
        </w:rPr>
        <w:t>12</w:t>
      </w:r>
      <w:r>
        <w:rPr>
          <w:rFonts w:hAnsi="宋体"/>
          <w:color w:val="000000"/>
          <w:sz w:val="24"/>
          <w:szCs w:val="24"/>
          <w:highlight w:val="white"/>
        </w:rPr>
        <w:t>.1</w:t>
      </w:r>
      <w:r>
        <w:rPr>
          <w:rFonts w:hint="eastAsia" w:hAnsi="宋体"/>
          <w:color w:val="000000"/>
          <w:sz w:val="24"/>
          <w:szCs w:val="24"/>
          <w:highlight w:val="white"/>
        </w:rPr>
        <w:t xml:space="preserve"> </w:t>
      </w:r>
      <w:r>
        <w:rPr>
          <w:rFonts w:hint="eastAsia" w:hAnsi="宋体"/>
          <w:color w:val="000000"/>
          <w:sz w:val="24"/>
          <w:highlight w:val="white"/>
        </w:rPr>
        <w:t>供应商</w:t>
      </w:r>
      <w:r>
        <w:rPr>
          <w:rFonts w:hint="eastAsia" w:hAnsi="宋体"/>
          <w:color w:val="000000"/>
          <w:sz w:val="24"/>
          <w:szCs w:val="24"/>
          <w:highlight w:val="white"/>
        </w:rPr>
        <w:t>在本</w:t>
      </w:r>
      <w:r>
        <w:rPr>
          <w:rFonts w:hint="eastAsia" w:hAnsi="宋体"/>
          <w:sz w:val="24"/>
          <w:szCs w:val="24"/>
          <w:highlight w:val="white"/>
        </w:rPr>
        <w:t>项目中使</w:t>
      </w:r>
      <w:r>
        <w:rPr>
          <w:rFonts w:hint="eastAsia" w:hAnsi="宋体"/>
          <w:color w:val="000000"/>
          <w:sz w:val="24"/>
          <w:szCs w:val="24"/>
          <w:highlight w:val="white"/>
        </w:rPr>
        <w:t>用的任何产品和服务（包括部分使用），不得产生因第三方提出侵犯其专利权、商标权或其它知识产权而引起的法律和经济纠纷，如因专利权、商标权或其它知识产权而引起法律和经济纠纷，由</w:t>
      </w:r>
      <w:r>
        <w:rPr>
          <w:rFonts w:hint="eastAsia" w:hAnsi="宋体"/>
          <w:color w:val="000000"/>
          <w:sz w:val="24"/>
          <w:highlight w:val="white"/>
        </w:rPr>
        <w:t>供应商</w:t>
      </w:r>
      <w:r>
        <w:rPr>
          <w:rFonts w:hint="eastAsia" w:hAnsi="宋体"/>
          <w:color w:val="000000"/>
          <w:sz w:val="24"/>
          <w:szCs w:val="24"/>
          <w:highlight w:val="white"/>
        </w:rPr>
        <w:t>承担所有相关责任。</w:t>
      </w:r>
    </w:p>
    <w:p>
      <w:pPr>
        <w:pStyle w:val="20"/>
        <w:spacing w:line="400" w:lineRule="exact"/>
        <w:ind w:firstLine="480" w:firstLineChars="200"/>
        <w:rPr>
          <w:rFonts w:hAnsi="宋体"/>
          <w:color w:val="000000"/>
          <w:sz w:val="24"/>
          <w:szCs w:val="24"/>
        </w:rPr>
      </w:pPr>
      <w:r>
        <w:rPr>
          <w:rFonts w:hint="eastAsia" w:hAnsi="宋体"/>
          <w:color w:val="000000"/>
          <w:sz w:val="24"/>
          <w:szCs w:val="24"/>
          <w:highlight w:val="white"/>
        </w:rPr>
        <w:t>12</w:t>
      </w:r>
      <w:r>
        <w:rPr>
          <w:rFonts w:hAnsi="宋体"/>
          <w:color w:val="000000"/>
          <w:sz w:val="24"/>
          <w:szCs w:val="24"/>
          <w:highlight w:val="white"/>
        </w:rPr>
        <w:t>.2</w:t>
      </w:r>
      <w:r>
        <w:rPr>
          <w:rFonts w:hint="eastAsia" w:hAnsi="宋体"/>
          <w:color w:val="000000"/>
          <w:sz w:val="24"/>
          <w:szCs w:val="24"/>
          <w:highlight w:val="white"/>
        </w:rPr>
        <w:t xml:space="preserve"> 除采购文件特别规定外，采购人享有本项目实施过程中产生的知识成果及知识产权。</w:t>
      </w:r>
    </w:p>
    <w:p>
      <w:pPr>
        <w:spacing w:line="400" w:lineRule="exact"/>
        <w:ind w:firstLine="480" w:firstLineChars="200"/>
        <w:rPr>
          <w:rFonts w:hAnsi="宋体"/>
          <w:color w:val="000000"/>
          <w:sz w:val="24"/>
        </w:rPr>
      </w:pPr>
      <w:r>
        <w:rPr>
          <w:rFonts w:hint="eastAsia" w:hAnsi="宋体"/>
          <w:color w:val="000000"/>
          <w:sz w:val="24"/>
          <w:highlight w:val="white"/>
        </w:rPr>
        <w:t>12</w:t>
      </w:r>
      <w:r>
        <w:rPr>
          <w:rFonts w:hAnsi="宋体"/>
          <w:color w:val="000000"/>
          <w:sz w:val="24"/>
          <w:highlight w:val="white"/>
        </w:rPr>
        <w:t>.3</w:t>
      </w:r>
      <w:r>
        <w:rPr>
          <w:rFonts w:hint="eastAsia" w:hAnsi="宋体"/>
          <w:color w:val="000000"/>
          <w:sz w:val="24"/>
          <w:highlight w:val="white"/>
        </w:rPr>
        <w:t xml:space="preserve"> 供应商如欲在项目实施过程中采用自有知识成果，供应商需向采购人提供开发接口和开发手册等技术文档，并承诺提供无限期技术支持，采购人享有永久使用权（含采购人委托第三方在该项目后续开发的使用权）。</w:t>
      </w:r>
    </w:p>
    <w:p>
      <w:pPr>
        <w:spacing w:line="400" w:lineRule="exact"/>
        <w:ind w:firstLine="460" w:firstLineChars="192"/>
        <w:rPr>
          <w:rFonts w:hAnsi="宋体"/>
          <w:sz w:val="24"/>
        </w:rPr>
      </w:pPr>
      <w:r>
        <w:rPr>
          <w:rFonts w:hint="eastAsia" w:hAnsi="宋体"/>
          <w:color w:val="000000"/>
          <w:sz w:val="24"/>
          <w:highlight w:val="white"/>
        </w:rPr>
        <w:t>12</w:t>
      </w:r>
      <w:r>
        <w:rPr>
          <w:rFonts w:hAnsi="宋体"/>
          <w:color w:val="000000"/>
          <w:sz w:val="24"/>
          <w:highlight w:val="white"/>
        </w:rPr>
        <w:t>.4</w:t>
      </w:r>
      <w:r>
        <w:rPr>
          <w:rFonts w:hint="eastAsia" w:hAnsi="宋体"/>
          <w:color w:val="000000"/>
          <w:sz w:val="24"/>
          <w:highlight w:val="white"/>
        </w:rPr>
        <w:t xml:space="preserve"> 如采用供应商所不拥有的知识产权，则在报价中必须包括合法获取该知识产权的相关费用。 </w:t>
      </w:r>
      <w:r>
        <w:rPr>
          <w:rFonts w:hint="eastAsia" w:hAnsi="宋体"/>
          <w:sz w:val="24"/>
          <w:highlight w:val="white"/>
        </w:rPr>
        <w:t xml:space="preserve"> </w:t>
      </w:r>
    </w:p>
    <w:p>
      <w:pPr>
        <w:tabs>
          <w:tab w:val="left" w:pos="7665"/>
        </w:tabs>
        <w:wordWrap w:val="0"/>
        <w:topLinePunct/>
        <w:spacing w:line="400" w:lineRule="exact"/>
        <w:ind w:firstLine="480" w:firstLineChars="200"/>
        <w:outlineLvl w:val="3"/>
        <w:rPr>
          <w:rFonts w:hAnsi="宋体"/>
          <w:b/>
          <w:sz w:val="24"/>
        </w:rPr>
      </w:pPr>
      <w:r>
        <w:rPr>
          <w:rFonts w:hint="eastAsia" w:hAnsi="宋体"/>
          <w:sz w:val="24"/>
          <w:highlight w:val="white"/>
        </w:rPr>
        <w:t xml:space="preserve">13 </w:t>
      </w:r>
      <w:r>
        <w:rPr>
          <w:rFonts w:hint="eastAsia" w:hAnsi="宋体"/>
          <w:b/>
          <w:sz w:val="24"/>
          <w:highlight w:val="white"/>
        </w:rPr>
        <w:t>响应文件由以下内容组成</w:t>
      </w:r>
      <w:r>
        <w:rPr>
          <w:rFonts w:hint="eastAsia"/>
          <w:b/>
          <w:sz w:val="24"/>
          <w:szCs w:val="24"/>
          <w:highlight w:val="white"/>
        </w:rPr>
        <w:t>（实质性要求）</w:t>
      </w:r>
    </w:p>
    <w:p>
      <w:pPr>
        <w:spacing w:line="400" w:lineRule="exact"/>
        <w:ind w:firstLine="460" w:firstLineChars="192"/>
        <w:rPr>
          <w:rFonts w:hAnsi="宋体"/>
          <w:sz w:val="24"/>
        </w:rPr>
      </w:pPr>
      <w:r>
        <w:rPr>
          <w:rFonts w:hint="eastAsia" w:hAnsi="宋体"/>
          <w:sz w:val="24"/>
          <w:highlight w:val="white"/>
        </w:rPr>
        <w:t>详见第三章响应文件格式</w:t>
      </w:r>
    </w:p>
    <w:p>
      <w:pPr>
        <w:tabs>
          <w:tab w:val="left" w:pos="7665"/>
        </w:tabs>
        <w:wordWrap w:val="0"/>
        <w:topLinePunct/>
        <w:spacing w:line="400" w:lineRule="exact"/>
        <w:outlineLvl w:val="3"/>
        <w:rPr>
          <w:rFonts w:hAnsi="宋体"/>
          <w:b/>
          <w:sz w:val="24"/>
        </w:rPr>
      </w:pPr>
      <w:r>
        <w:rPr>
          <w:rFonts w:hint="eastAsia" w:hAnsi="宋体"/>
          <w:b/>
          <w:sz w:val="24"/>
          <w:highlight w:val="white"/>
        </w:rPr>
        <w:t xml:space="preserve">    14 响应文件格式</w:t>
      </w:r>
    </w:p>
    <w:p>
      <w:pPr>
        <w:tabs>
          <w:tab w:val="left" w:pos="7665"/>
        </w:tabs>
        <w:spacing w:line="400" w:lineRule="exact"/>
        <w:ind w:left="13" w:leftChars="6" w:firstLine="480" w:firstLineChars="200"/>
        <w:rPr>
          <w:rFonts w:hAnsi="宋体"/>
          <w:sz w:val="24"/>
        </w:rPr>
      </w:pPr>
      <w:r>
        <w:rPr>
          <w:rFonts w:hint="eastAsia" w:hAnsi="宋体"/>
          <w:sz w:val="24"/>
          <w:highlight w:val="white"/>
        </w:rPr>
        <w:t>14.1 供应商应执行第三章响应文件格式的规定要求。</w:t>
      </w:r>
    </w:p>
    <w:p>
      <w:pPr>
        <w:tabs>
          <w:tab w:val="left" w:pos="7665"/>
        </w:tabs>
        <w:spacing w:line="400" w:lineRule="exact"/>
        <w:ind w:left="13" w:leftChars="6" w:firstLine="480" w:firstLineChars="200"/>
        <w:rPr>
          <w:rFonts w:hAnsi="宋体"/>
          <w:sz w:val="24"/>
        </w:rPr>
      </w:pPr>
      <w:r>
        <w:rPr>
          <w:rFonts w:hint="eastAsia" w:hAnsi="宋体"/>
          <w:sz w:val="24"/>
          <w:highlight w:val="white"/>
        </w:rPr>
        <w:t>14.2 没有格式要求的由供应商自行编写。</w:t>
      </w:r>
    </w:p>
    <w:p>
      <w:pPr>
        <w:tabs>
          <w:tab w:val="left" w:pos="7665"/>
        </w:tabs>
        <w:wordWrap w:val="0"/>
        <w:topLinePunct/>
        <w:spacing w:line="400" w:lineRule="exact"/>
        <w:ind w:firstLine="472" w:firstLineChars="196"/>
        <w:outlineLvl w:val="3"/>
        <w:rPr>
          <w:rFonts w:hAnsi="宋体"/>
          <w:b/>
          <w:sz w:val="24"/>
        </w:rPr>
      </w:pPr>
      <w:r>
        <w:rPr>
          <w:rFonts w:hint="eastAsia" w:hAnsi="宋体"/>
          <w:b/>
          <w:sz w:val="24"/>
          <w:highlight w:val="white"/>
        </w:rPr>
        <w:t>15．采购保证金</w:t>
      </w:r>
    </w:p>
    <w:p>
      <w:pPr>
        <w:spacing w:line="400" w:lineRule="exact"/>
        <w:ind w:firstLine="470" w:firstLineChars="196"/>
        <w:rPr>
          <w:rFonts w:hAnsi="宋体"/>
          <w:sz w:val="24"/>
        </w:rPr>
      </w:pPr>
      <w:r>
        <w:rPr>
          <w:rFonts w:hint="eastAsia" w:hAnsi="宋体"/>
          <w:sz w:val="24"/>
        </w:rPr>
        <w:t>本项目收取采购保证金。</w:t>
      </w:r>
    </w:p>
    <w:p>
      <w:pPr>
        <w:tabs>
          <w:tab w:val="left" w:pos="7665"/>
        </w:tabs>
        <w:wordWrap w:val="0"/>
        <w:topLinePunct/>
        <w:spacing w:line="400" w:lineRule="exact"/>
        <w:ind w:firstLine="472" w:firstLineChars="196"/>
        <w:outlineLvl w:val="3"/>
        <w:rPr>
          <w:rFonts w:hAnsi="宋体"/>
          <w:b/>
          <w:sz w:val="24"/>
        </w:rPr>
      </w:pPr>
      <w:r>
        <w:rPr>
          <w:rFonts w:hint="eastAsia" w:hAnsi="宋体"/>
          <w:b/>
          <w:sz w:val="24"/>
          <w:highlight w:val="white"/>
        </w:rPr>
        <w:t>16．采购有效期</w:t>
      </w:r>
      <w:r>
        <w:rPr>
          <w:rFonts w:hint="eastAsia"/>
          <w:b/>
          <w:sz w:val="24"/>
          <w:szCs w:val="24"/>
          <w:highlight w:val="white"/>
        </w:rPr>
        <w:t>（实质性要求）</w:t>
      </w:r>
    </w:p>
    <w:p>
      <w:pPr>
        <w:spacing w:line="400" w:lineRule="exact"/>
        <w:ind w:firstLine="472" w:firstLineChars="196"/>
        <w:rPr>
          <w:rFonts w:hAnsi="宋体"/>
          <w:b/>
          <w:sz w:val="24"/>
        </w:rPr>
      </w:pPr>
      <w:r>
        <w:rPr>
          <w:rFonts w:hint="eastAsia" w:hAnsi="宋体"/>
          <w:b/>
          <w:sz w:val="24"/>
          <w:highlight w:val="white"/>
        </w:rPr>
        <w:t>16.1</w:t>
      </w:r>
      <w:r>
        <w:rPr>
          <w:rFonts w:hint="eastAsia" w:hAnsi="宋体"/>
          <w:color w:val="000000"/>
          <w:sz w:val="24"/>
          <w:highlight w:val="white"/>
        </w:rPr>
        <w:t>本项目响应文件有效期为递交采购响应文件截止之日起90天。供应商响应文件中必须载明响应文件有效期，响应文件中载明的响应文件有效期可以长于采购文件规定的期限，但不得短于采购文件规定的期限。否则，其响应文件将作为无效响应处理。</w:t>
      </w:r>
    </w:p>
    <w:p>
      <w:pPr>
        <w:tabs>
          <w:tab w:val="left" w:pos="7665"/>
        </w:tabs>
        <w:spacing w:line="400" w:lineRule="exact"/>
        <w:ind w:left="13" w:leftChars="6" w:firstLine="360" w:firstLineChars="150"/>
        <w:rPr>
          <w:rFonts w:hAnsi="宋体"/>
          <w:sz w:val="24"/>
        </w:rPr>
      </w:pPr>
      <w:r>
        <w:rPr>
          <w:rFonts w:hint="eastAsia" w:hAnsi="宋体"/>
          <w:sz w:val="24"/>
          <w:highlight w:val="white"/>
        </w:rPr>
        <w:t xml:space="preserve"> 16.2 因不可抗力事件，采购人可于采购有效期届满之前与供应商协商延长采购有效期。供应商拒绝延长采购有效期的，不得再参与该项目后续采购活动，但由此给供应商造成的损失，采购人可以自主决定是否可以给予适当补偿。供应商同意延长采购有效期的，不能修改响应文件。 </w:t>
      </w:r>
    </w:p>
    <w:p>
      <w:pPr>
        <w:tabs>
          <w:tab w:val="left" w:pos="7665"/>
        </w:tabs>
        <w:spacing w:line="400" w:lineRule="exact"/>
        <w:ind w:left="13" w:leftChars="6" w:firstLine="360" w:firstLineChars="150"/>
        <w:rPr>
          <w:rFonts w:hAnsi="宋体"/>
          <w:sz w:val="24"/>
        </w:rPr>
      </w:pPr>
      <w:r>
        <w:rPr>
          <w:rFonts w:hint="eastAsia" w:hAnsi="宋体"/>
          <w:sz w:val="24"/>
          <w:highlight w:val="white"/>
        </w:rPr>
        <w:t>16.3 因采购人采购需求作出必要调整，采购人可于采购有效期届满之前与供应商协商延长采购有效期。供应商拒绝延长采购有效期的，不得再参与该项目后续采购活动，但由此给供应商造成的损失，采购人应当予以赔偿或者合理补偿。供应商同意延长采购有效期的，不能修改响应文件。</w:t>
      </w:r>
    </w:p>
    <w:p>
      <w:pPr>
        <w:tabs>
          <w:tab w:val="left" w:pos="7665"/>
        </w:tabs>
        <w:wordWrap w:val="0"/>
        <w:topLinePunct/>
        <w:spacing w:line="360" w:lineRule="exact"/>
        <w:ind w:firstLine="472" w:firstLineChars="196"/>
        <w:rPr>
          <w:rFonts w:hAnsi="宋体"/>
          <w:b/>
          <w:kern w:val="24"/>
          <w:sz w:val="24"/>
        </w:rPr>
      </w:pPr>
      <w:r>
        <w:rPr>
          <w:rFonts w:hint="eastAsia" w:hAnsi="宋体"/>
          <w:b/>
          <w:sz w:val="24"/>
          <w:highlight w:val="white"/>
        </w:rPr>
        <w:t>17. 响应</w:t>
      </w:r>
      <w:r>
        <w:rPr>
          <w:rFonts w:hint="eastAsia" w:hAnsi="宋体"/>
          <w:b/>
          <w:kern w:val="24"/>
          <w:sz w:val="24"/>
        </w:rPr>
        <w:t>文件的印制和签署</w:t>
      </w:r>
    </w:p>
    <w:p>
      <w:pPr>
        <w:tabs>
          <w:tab w:val="left" w:pos="1095"/>
        </w:tabs>
        <w:wordWrap w:val="0"/>
        <w:topLinePunct/>
        <w:spacing w:line="360" w:lineRule="exact"/>
        <w:ind w:firstLine="480" w:firstLineChars="200"/>
        <w:rPr>
          <w:rFonts w:hAnsi="宋体"/>
          <w:kern w:val="24"/>
          <w:sz w:val="24"/>
        </w:rPr>
      </w:pPr>
      <w:r>
        <w:rPr>
          <w:rFonts w:hint="eastAsia" w:hAnsi="宋体"/>
          <w:kern w:val="24"/>
          <w:sz w:val="24"/>
        </w:rPr>
        <w:t>17</w:t>
      </w:r>
      <w:r>
        <w:rPr>
          <w:rFonts w:hAnsi="宋体"/>
          <w:kern w:val="24"/>
          <w:sz w:val="24"/>
        </w:rPr>
        <w:t>.</w:t>
      </w:r>
      <w:r>
        <w:rPr>
          <w:rFonts w:hint="eastAsia" w:hAnsi="宋体"/>
          <w:kern w:val="24"/>
          <w:sz w:val="24"/>
        </w:rPr>
        <w:t>1 供应商应当准备响应文件正本1份、副本份数见须知前附表。响应文件的正本和副本应在其封面右上角清楚地标明“正本”或“副本”字样。若正本和副本有不一致的内容，以正本书面响应文件为准。响应文件副本可采用正本的复印件。</w:t>
      </w:r>
    </w:p>
    <w:p>
      <w:pPr>
        <w:tabs>
          <w:tab w:val="left" w:pos="1095"/>
        </w:tabs>
        <w:wordWrap w:val="0"/>
        <w:topLinePunct/>
        <w:spacing w:line="360" w:lineRule="exact"/>
        <w:ind w:firstLine="480" w:firstLineChars="200"/>
        <w:rPr>
          <w:rFonts w:hAnsi="宋体"/>
          <w:kern w:val="24"/>
          <w:sz w:val="24"/>
        </w:rPr>
      </w:pPr>
      <w:r>
        <w:rPr>
          <w:rFonts w:hint="eastAsia" w:hAnsi="宋体"/>
          <w:kern w:val="24"/>
          <w:sz w:val="24"/>
        </w:rPr>
        <w:t>17.2 响应文件的打印和书写应清楚工整，任何行间插字、涂改或增删，必须由供应商的法定代表人或其被授权人签字或盖个人印鉴。字迹潦草、表达不清或可能导致非唯一理解的响应文件可能视为无效响应。</w:t>
      </w:r>
    </w:p>
    <w:p>
      <w:pPr>
        <w:tabs>
          <w:tab w:val="left" w:pos="1080"/>
        </w:tabs>
        <w:wordWrap w:val="0"/>
        <w:topLinePunct/>
        <w:spacing w:line="360" w:lineRule="exact"/>
        <w:ind w:firstLine="480" w:firstLineChars="200"/>
        <w:rPr>
          <w:rFonts w:hAnsi="宋体"/>
          <w:kern w:val="24"/>
          <w:sz w:val="24"/>
        </w:rPr>
      </w:pPr>
      <w:r>
        <w:rPr>
          <w:rFonts w:hint="eastAsia" w:hAnsi="宋体"/>
          <w:kern w:val="24"/>
          <w:sz w:val="24"/>
        </w:rPr>
        <w:t>17.3 响应文件正本和副本胶装成册并编目编码。</w:t>
      </w:r>
    </w:p>
    <w:p>
      <w:pPr>
        <w:tabs>
          <w:tab w:val="left" w:pos="1080"/>
        </w:tabs>
        <w:wordWrap w:val="0"/>
        <w:topLinePunct/>
        <w:spacing w:line="360" w:lineRule="exact"/>
        <w:ind w:firstLine="480" w:firstLineChars="200"/>
        <w:rPr>
          <w:rFonts w:hAnsi="宋体"/>
          <w:kern w:val="24"/>
          <w:sz w:val="24"/>
        </w:rPr>
      </w:pPr>
      <w:r>
        <w:rPr>
          <w:rFonts w:hint="eastAsia" w:hAnsi="宋体"/>
          <w:kern w:val="24"/>
          <w:sz w:val="24"/>
        </w:rPr>
        <w:t>17.4 响应文件应根据采购文件的要求制作，签署、盖章，内容应完整。</w:t>
      </w:r>
    </w:p>
    <w:p>
      <w:pPr>
        <w:tabs>
          <w:tab w:val="left" w:pos="1080"/>
        </w:tabs>
        <w:wordWrap w:val="0"/>
        <w:topLinePunct/>
        <w:spacing w:line="360" w:lineRule="exact"/>
        <w:ind w:firstLine="480" w:firstLineChars="200"/>
        <w:rPr>
          <w:rFonts w:hAnsi="宋体"/>
          <w:kern w:val="24"/>
          <w:sz w:val="24"/>
        </w:rPr>
      </w:pPr>
      <w:r>
        <w:rPr>
          <w:rFonts w:hint="eastAsia" w:hAnsi="宋体"/>
          <w:kern w:val="24"/>
          <w:sz w:val="24"/>
        </w:rPr>
        <w:t>17.5 响应文件的装订应体现节俭、环保原则，不提倡豪华装订。</w:t>
      </w:r>
    </w:p>
    <w:p>
      <w:pPr>
        <w:tabs>
          <w:tab w:val="left" w:pos="7665"/>
        </w:tabs>
        <w:wordWrap w:val="0"/>
        <w:topLinePunct/>
        <w:spacing w:line="400" w:lineRule="exact"/>
        <w:outlineLvl w:val="3"/>
        <w:rPr>
          <w:rFonts w:hAnsi="宋体"/>
          <w:b/>
          <w:sz w:val="24"/>
        </w:rPr>
      </w:pPr>
      <w:r>
        <w:rPr>
          <w:rFonts w:hint="eastAsia" w:hAnsi="宋体"/>
          <w:b/>
          <w:sz w:val="24"/>
          <w:highlight w:val="white"/>
        </w:rPr>
        <w:t xml:space="preserve">    18. 响应文件的密封和标注</w:t>
      </w:r>
    </w:p>
    <w:p>
      <w:pPr>
        <w:tabs>
          <w:tab w:val="left" w:pos="7665"/>
        </w:tabs>
        <w:wordWrap w:val="0"/>
        <w:topLinePunct/>
        <w:spacing w:line="400" w:lineRule="exact"/>
        <w:ind w:firstLine="480" w:firstLineChars="200"/>
        <w:outlineLvl w:val="3"/>
        <w:rPr>
          <w:rFonts w:hint="eastAsia" w:hAnsi="宋体"/>
          <w:bCs/>
          <w:sz w:val="24"/>
        </w:rPr>
      </w:pPr>
      <w:r>
        <w:rPr>
          <w:rFonts w:hint="eastAsia" w:hAnsi="宋体"/>
          <w:bCs/>
          <w:sz w:val="24"/>
        </w:rPr>
        <w:t>18.1 供应商应在响应文件正本和所有副本的封面上注明供应商名称、项目编号、项目名称及分包号(如有分包)，未分包即只有一个包的在响应文件格式封面分包空格处可以用“1”或“/”标示，也可以不填(空白)。</w:t>
      </w:r>
    </w:p>
    <w:p>
      <w:pPr>
        <w:tabs>
          <w:tab w:val="left" w:pos="7665"/>
        </w:tabs>
        <w:wordWrap w:val="0"/>
        <w:topLinePunct/>
        <w:spacing w:line="400" w:lineRule="exact"/>
        <w:ind w:firstLine="480" w:firstLineChars="200"/>
        <w:outlineLvl w:val="3"/>
        <w:rPr>
          <w:rFonts w:hint="eastAsia" w:hAnsi="宋体"/>
          <w:bCs/>
          <w:sz w:val="24"/>
        </w:rPr>
      </w:pPr>
      <w:r>
        <w:rPr>
          <w:rFonts w:hint="eastAsia" w:hAnsi="宋体"/>
          <w:bCs/>
          <w:sz w:val="24"/>
        </w:rPr>
        <w:t>18.2 响应文件正本、所有副本密封要求：见须知前附表。</w:t>
      </w:r>
    </w:p>
    <w:p>
      <w:pPr>
        <w:tabs>
          <w:tab w:val="left" w:pos="7665"/>
        </w:tabs>
        <w:wordWrap w:val="0"/>
        <w:topLinePunct/>
        <w:spacing w:line="400" w:lineRule="exact"/>
        <w:ind w:firstLine="480" w:firstLineChars="200"/>
        <w:outlineLvl w:val="3"/>
        <w:rPr>
          <w:rFonts w:hint="eastAsia" w:hAnsi="宋体"/>
          <w:bCs/>
          <w:sz w:val="24"/>
        </w:rPr>
      </w:pPr>
      <w:r>
        <w:rPr>
          <w:rFonts w:hint="eastAsia" w:hAnsi="宋体"/>
          <w:bCs/>
          <w:sz w:val="24"/>
        </w:rPr>
        <w:t>18.3 未密封的将被拒绝接收，</w:t>
      </w:r>
      <w:r>
        <w:rPr>
          <w:rFonts w:hAnsi="宋体"/>
          <w:bCs/>
          <w:sz w:val="24"/>
        </w:rPr>
        <w:t>密封袋未按要求盖章或密封不严实，但响应文件正文件内容看不见的，仍视为有效响应文件予以接收</w:t>
      </w:r>
      <w:r>
        <w:rPr>
          <w:rFonts w:hint="eastAsia" w:hAnsi="宋体"/>
          <w:bCs/>
          <w:sz w:val="24"/>
        </w:rPr>
        <w:t>。</w:t>
      </w:r>
    </w:p>
    <w:p>
      <w:pPr>
        <w:tabs>
          <w:tab w:val="left" w:pos="7665"/>
        </w:tabs>
        <w:wordWrap w:val="0"/>
        <w:topLinePunct/>
        <w:spacing w:line="400" w:lineRule="exact"/>
        <w:outlineLvl w:val="3"/>
        <w:rPr>
          <w:rFonts w:hAnsi="宋体"/>
          <w:b/>
          <w:sz w:val="24"/>
        </w:rPr>
      </w:pPr>
      <w:r>
        <w:rPr>
          <w:rFonts w:hint="eastAsia" w:hAnsi="宋体"/>
          <w:b/>
          <w:sz w:val="24"/>
          <w:highlight w:val="white"/>
        </w:rPr>
        <w:t xml:space="preserve">   19.响应文件的签署</w:t>
      </w:r>
      <w:r>
        <w:rPr>
          <w:rFonts w:hint="eastAsia"/>
          <w:b/>
          <w:sz w:val="24"/>
          <w:szCs w:val="24"/>
          <w:highlight w:val="white"/>
        </w:rPr>
        <w:t>（实质性要求）</w:t>
      </w:r>
    </w:p>
    <w:p>
      <w:pPr>
        <w:tabs>
          <w:tab w:val="left" w:pos="7665"/>
        </w:tabs>
        <w:wordWrap w:val="0"/>
        <w:topLinePunct/>
        <w:spacing w:line="400" w:lineRule="exact"/>
        <w:ind w:firstLine="482" w:firstLineChars="200"/>
        <w:outlineLvl w:val="3"/>
        <w:rPr>
          <w:rFonts w:hAnsi="宋体"/>
          <w:b/>
          <w:sz w:val="24"/>
        </w:rPr>
      </w:pPr>
      <w:r>
        <w:rPr>
          <w:rFonts w:hint="eastAsia" w:hAnsi="宋体"/>
          <w:b/>
          <w:sz w:val="24"/>
          <w:highlight w:val="white"/>
        </w:rPr>
        <w:t>详见采购须知附表。</w:t>
      </w:r>
    </w:p>
    <w:p>
      <w:pPr>
        <w:tabs>
          <w:tab w:val="left" w:pos="7665"/>
        </w:tabs>
        <w:wordWrap w:val="0"/>
        <w:topLinePunct/>
        <w:spacing w:line="400" w:lineRule="exact"/>
        <w:ind w:firstLine="472" w:firstLineChars="196"/>
        <w:outlineLvl w:val="3"/>
        <w:rPr>
          <w:rFonts w:hAnsi="宋体"/>
          <w:b/>
          <w:sz w:val="24"/>
        </w:rPr>
      </w:pPr>
      <w:r>
        <w:rPr>
          <w:rFonts w:hint="eastAsia" w:hAnsi="宋体"/>
          <w:b/>
          <w:sz w:val="24"/>
          <w:highlight w:val="white"/>
        </w:rPr>
        <w:t>20．响应文件的递交</w:t>
      </w:r>
      <w:r>
        <w:rPr>
          <w:rFonts w:hint="eastAsia"/>
          <w:b/>
          <w:sz w:val="24"/>
          <w:szCs w:val="24"/>
          <w:highlight w:val="white"/>
        </w:rPr>
        <w:t>（实质性要求）</w:t>
      </w:r>
    </w:p>
    <w:p>
      <w:pPr>
        <w:tabs>
          <w:tab w:val="left" w:pos="7665"/>
        </w:tabs>
        <w:wordWrap w:val="0"/>
        <w:topLinePunct/>
        <w:spacing w:line="400" w:lineRule="exact"/>
        <w:ind w:firstLine="480" w:firstLineChars="200"/>
        <w:outlineLvl w:val="3"/>
        <w:rPr>
          <w:rFonts w:hint="eastAsia" w:hAnsi="宋体"/>
          <w:sz w:val="24"/>
          <w:szCs w:val="24"/>
        </w:rPr>
      </w:pPr>
      <w:r>
        <w:rPr>
          <w:rFonts w:hint="eastAsia" w:hAnsi="宋体"/>
          <w:sz w:val="24"/>
          <w:szCs w:val="24"/>
        </w:rPr>
        <w:t>20.1 供应商应在采购文件规定的响应文件递交截止时间前递交响应文件。</w:t>
      </w:r>
    </w:p>
    <w:p>
      <w:pPr>
        <w:tabs>
          <w:tab w:val="left" w:pos="7665"/>
        </w:tabs>
        <w:wordWrap w:val="0"/>
        <w:topLinePunct/>
        <w:spacing w:line="400" w:lineRule="exact"/>
        <w:ind w:firstLine="480" w:firstLineChars="200"/>
        <w:outlineLvl w:val="3"/>
        <w:rPr>
          <w:rFonts w:hint="eastAsia" w:hAnsi="宋体"/>
          <w:sz w:val="24"/>
          <w:szCs w:val="24"/>
        </w:rPr>
      </w:pPr>
      <w:r>
        <w:rPr>
          <w:rFonts w:hint="eastAsia" w:hAnsi="宋体"/>
          <w:sz w:val="24"/>
          <w:szCs w:val="24"/>
        </w:rPr>
        <w:t>20.2 本次采购不接受邮寄的响应文件。</w:t>
      </w:r>
    </w:p>
    <w:p>
      <w:pPr>
        <w:tabs>
          <w:tab w:val="left" w:pos="7665"/>
        </w:tabs>
        <w:wordWrap w:val="0"/>
        <w:topLinePunct/>
        <w:spacing w:line="400" w:lineRule="exact"/>
        <w:outlineLvl w:val="3"/>
        <w:rPr>
          <w:rFonts w:hAnsi="宋体"/>
          <w:b/>
          <w:sz w:val="24"/>
        </w:rPr>
      </w:pPr>
      <w:r>
        <w:rPr>
          <w:rFonts w:hint="eastAsia" w:hAnsi="宋体"/>
          <w:b/>
          <w:sz w:val="24"/>
          <w:highlight w:val="white"/>
        </w:rPr>
        <w:t xml:space="preserve">    21．响应文件的修改和撤回</w:t>
      </w:r>
    </w:p>
    <w:p>
      <w:pPr>
        <w:wordWrap w:val="0"/>
        <w:topLinePunct/>
        <w:spacing w:line="360" w:lineRule="exact"/>
        <w:ind w:firstLine="480" w:firstLineChars="200"/>
        <w:rPr>
          <w:rFonts w:hAnsi="宋体" w:cs="宋体"/>
          <w:color w:val="000000"/>
          <w:kern w:val="24"/>
          <w:sz w:val="24"/>
        </w:rPr>
      </w:pPr>
      <w:r>
        <w:rPr>
          <w:rFonts w:hint="eastAsia" w:hAnsi="宋体" w:cs="宋体"/>
          <w:color w:val="000000"/>
          <w:kern w:val="24"/>
          <w:sz w:val="24"/>
        </w:rPr>
        <w:t>21.1 供应商在递交了响应文件后，可以修改或撤回其响应文件，但必须在规定的响应文件递交截止时间前，以书面形式通知采购代理机构。</w:t>
      </w:r>
    </w:p>
    <w:p>
      <w:pPr>
        <w:wordWrap w:val="0"/>
        <w:topLinePunct/>
        <w:spacing w:line="360" w:lineRule="exact"/>
        <w:ind w:firstLine="480" w:firstLineChars="200"/>
        <w:rPr>
          <w:rFonts w:hAnsi="宋体" w:cs="宋体"/>
          <w:color w:val="000000"/>
          <w:kern w:val="24"/>
          <w:sz w:val="24"/>
        </w:rPr>
      </w:pPr>
      <w:r>
        <w:rPr>
          <w:rFonts w:hint="eastAsia" w:hAnsi="宋体" w:cs="宋体"/>
          <w:color w:val="000000"/>
          <w:kern w:val="24"/>
          <w:sz w:val="24"/>
        </w:rPr>
        <w:t>21.2 供应商的修改书或撤回通知书，应由其法定代表人（负责人）或被授权人签署并盖单位印章。修改书应按供应商须知规定的响应文件密封要求进行密封和标注，并在密封袋上标注“修改”字样。</w:t>
      </w:r>
    </w:p>
    <w:p>
      <w:pPr>
        <w:wordWrap w:val="0"/>
        <w:topLinePunct/>
        <w:spacing w:line="360" w:lineRule="exact"/>
        <w:ind w:firstLine="480" w:firstLineChars="200"/>
        <w:rPr>
          <w:rFonts w:hAnsi="宋体" w:cs="宋体"/>
          <w:color w:val="000000"/>
          <w:kern w:val="24"/>
          <w:sz w:val="24"/>
        </w:rPr>
      </w:pPr>
      <w:r>
        <w:rPr>
          <w:rFonts w:hint="eastAsia" w:hAnsi="宋体" w:cs="宋体"/>
          <w:color w:val="000000"/>
          <w:kern w:val="24"/>
          <w:sz w:val="24"/>
        </w:rPr>
        <w:t>21.3 在响应文件递交截止时间之后，供应商不得对其递交的响应文件做任何修改或撤回。</w:t>
      </w:r>
    </w:p>
    <w:p>
      <w:pPr>
        <w:pStyle w:val="146"/>
        <w:spacing w:line="440" w:lineRule="exact"/>
        <w:jc w:val="center"/>
        <w:rPr>
          <w:b/>
          <w:sz w:val="32"/>
          <w:szCs w:val="32"/>
          <w:highlight w:val="white"/>
        </w:rPr>
      </w:pPr>
    </w:p>
    <w:p>
      <w:pPr>
        <w:pStyle w:val="146"/>
        <w:spacing w:line="440" w:lineRule="exact"/>
        <w:jc w:val="center"/>
        <w:rPr>
          <w:b/>
          <w:sz w:val="24"/>
          <w:szCs w:val="24"/>
          <w:highlight w:val="white"/>
        </w:rPr>
      </w:pPr>
      <w:bookmarkStart w:id="1" w:name="_Toc484268466"/>
      <w:r>
        <w:rPr>
          <w:rFonts w:hint="eastAsia"/>
          <w:b/>
          <w:sz w:val="24"/>
          <w:szCs w:val="24"/>
          <w:highlight w:val="white"/>
        </w:rPr>
        <w:t>五、开标和中标</w:t>
      </w:r>
      <w:bookmarkEnd w:id="1"/>
    </w:p>
    <w:p>
      <w:pPr>
        <w:tabs>
          <w:tab w:val="left" w:pos="7665"/>
        </w:tabs>
        <w:topLinePunct/>
        <w:spacing w:line="440" w:lineRule="exact"/>
        <w:ind w:firstLine="472" w:firstLineChars="196"/>
        <w:outlineLvl w:val="3"/>
        <w:rPr>
          <w:rFonts w:ascii="宋体" w:hAnsi="宋体"/>
          <w:b/>
          <w:sz w:val="24"/>
        </w:rPr>
      </w:pPr>
      <w:r>
        <w:rPr>
          <w:rFonts w:hint="eastAsia" w:ascii="宋体" w:hAnsi="宋体"/>
          <w:b/>
          <w:sz w:val="24"/>
          <w:highlight w:val="white"/>
        </w:rPr>
        <w:t>22．开标</w:t>
      </w:r>
    </w:p>
    <w:p>
      <w:pPr>
        <w:tabs>
          <w:tab w:val="left" w:pos="7665"/>
        </w:tabs>
        <w:topLinePunct/>
        <w:spacing w:line="440" w:lineRule="exact"/>
        <w:ind w:firstLine="480" w:firstLineChars="200"/>
        <w:rPr>
          <w:rFonts w:hint="eastAsia" w:ascii="宋体" w:hAnsi="宋体"/>
          <w:color w:val="FF0000"/>
          <w:sz w:val="24"/>
          <w:szCs w:val="20"/>
        </w:rPr>
      </w:pPr>
      <w:r>
        <w:rPr>
          <w:rFonts w:hint="eastAsia" w:ascii="宋体" w:hAnsi="宋体"/>
          <w:sz w:val="24"/>
          <w:highlight w:val="white"/>
        </w:rPr>
        <w:t>22.1 采购代理机构</w:t>
      </w:r>
      <w:r>
        <w:rPr>
          <w:rFonts w:hint="eastAsia" w:ascii="宋体" w:hAnsi="宋体"/>
          <w:szCs w:val="21"/>
          <w:highlight w:val="white"/>
        </w:rPr>
        <w:t>在采购</w:t>
      </w:r>
      <w:r>
        <w:rPr>
          <w:rFonts w:hint="eastAsia" w:ascii="宋体" w:hAnsi="宋体"/>
          <w:sz w:val="24"/>
          <w:highlight w:val="white"/>
        </w:rPr>
        <w:t>文件规定的时间和地点组织开标。采购人、投标人须派代表参加并签到以证明其出席。</w:t>
      </w:r>
    </w:p>
    <w:p>
      <w:pPr>
        <w:tabs>
          <w:tab w:val="left" w:pos="7665"/>
        </w:tabs>
        <w:topLinePunct/>
        <w:spacing w:line="440" w:lineRule="exact"/>
        <w:ind w:firstLine="480" w:firstLineChars="200"/>
        <w:rPr>
          <w:rFonts w:ascii="宋体" w:hAnsi="宋体"/>
          <w:sz w:val="24"/>
        </w:rPr>
      </w:pPr>
      <w:r>
        <w:rPr>
          <w:rFonts w:hint="eastAsia" w:ascii="宋体" w:hAnsi="宋体"/>
          <w:sz w:val="24"/>
          <w:highlight w:val="white"/>
        </w:rPr>
        <w:t>22.2 采购人须派</w:t>
      </w:r>
      <w:r>
        <w:rPr>
          <w:rFonts w:hint="eastAsia" w:ascii="宋体" w:hAnsi="宋体"/>
          <w:color w:val="FF0000"/>
          <w:sz w:val="24"/>
          <w:highlight w:val="white"/>
        </w:rPr>
        <w:t>本单位</w:t>
      </w:r>
      <w:r>
        <w:rPr>
          <w:rFonts w:hint="eastAsia" w:ascii="宋体" w:hAnsi="宋体"/>
          <w:sz w:val="24"/>
          <w:highlight w:val="white"/>
        </w:rPr>
        <w:t xml:space="preserve">监督人员1名到场监督。 </w:t>
      </w:r>
    </w:p>
    <w:p>
      <w:pPr>
        <w:tabs>
          <w:tab w:val="left" w:pos="7665"/>
        </w:tabs>
        <w:topLinePunct/>
        <w:spacing w:line="440" w:lineRule="exact"/>
        <w:ind w:firstLine="480" w:firstLineChars="200"/>
        <w:rPr>
          <w:rFonts w:ascii="宋体" w:hAnsi="宋体"/>
          <w:sz w:val="24"/>
        </w:rPr>
      </w:pPr>
      <w:r>
        <w:rPr>
          <w:rFonts w:hint="eastAsia" w:ascii="宋体" w:hAnsi="宋体"/>
          <w:sz w:val="24"/>
          <w:highlight w:val="white"/>
        </w:rPr>
        <w:t>22.4 开标相关事项：</w:t>
      </w:r>
    </w:p>
    <w:p>
      <w:pPr>
        <w:tabs>
          <w:tab w:val="left" w:pos="7665"/>
        </w:tabs>
        <w:topLinePunct/>
        <w:spacing w:line="440" w:lineRule="exact"/>
        <w:ind w:firstLine="480" w:firstLineChars="200"/>
        <w:rPr>
          <w:rFonts w:ascii="宋体" w:hAnsi="宋体"/>
          <w:sz w:val="24"/>
          <w:highlight w:val="white"/>
        </w:rPr>
      </w:pPr>
      <w:r>
        <w:rPr>
          <w:rFonts w:ascii="宋体" w:hAnsi="宋体"/>
          <w:sz w:val="24"/>
          <w:highlight w:val="white"/>
        </w:rPr>
        <w:t>(1)</w:t>
      </w:r>
      <w:r>
        <w:rPr>
          <w:rFonts w:hint="eastAsia" w:ascii="宋体" w:hAnsi="宋体"/>
          <w:color w:val="0000FF"/>
          <w:sz w:val="24"/>
          <w:highlight w:val="white"/>
        </w:rPr>
        <w:t xml:space="preserve"> 开标时，由供应商或其推选的代表检查投标文件的密封情况</w:t>
      </w:r>
      <w:r>
        <w:rPr>
          <w:rFonts w:hint="eastAsia" w:ascii="宋体"/>
          <w:color w:val="0000FF"/>
          <w:sz w:val="24"/>
        </w:rPr>
        <w:t>，供应商或者其推选的代表对其他供应商的投标文件密封情况有异议的，可以当场反映开标主持人或者现场监督人员进行处理，但不得干扰、阻挠开标工作的正常进行</w:t>
      </w:r>
      <w:r>
        <w:rPr>
          <w:rFonts w:hint="eastAsia" w:ascii="宋体"/>
          <w:sz w:val="24"/>
        </w:rPr>
        <w:t>。</w:t>
      </w:r>
    </w:p>
    <w:p>
      <w:pPr>
        <w:tabs>
          <w:tab w:val="left" w:pos="7665"/>
        </w:tabs>
        <w:topLinePunct/>
        <w:spacing w:line="440" w:lineRule="exact"/>
        <w:rPr>
          <w:rFonts w:hAnsi="宋体"/>
          <w:sz w:val="24"/>
        </w:rPr>
      </w:pPr>
      <w:r>
        <w:rPr>
          <w:rFonts w:hint="eastAsia" w:hAnsi="宋体"/>
          <w:sz w:val="24"/>
        </w:rPr>
        <w:t>（2）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7665"/>
        </w:tabs>
        <w:topLinePunct/>
        <w:spacing w:line="440" w:lineRule="exact"/>
        <w:ind w:firstLine="480" w:firstLineChars="200"/>
        <w:rPr>
          <w:rFonts w:ascii="宋体" w:hAnsi="宋体"/>
          <w:sz w:val="24"/>
        </w:rPr>
      </w:pPr>
      <w:r>
        <w:rPr>
          <w:rFonts w:hint="eastAsia" w:ascii="宋体" w:hAnsi="宋体"/>
          <w:sz w:val="24"/>
          <w:highlight w:val="white"/>
        </w:rPr>
        <w:t>22.5 开标程序</w:t>
      </w:r>
    </w:p>
    <w:p>
      <w:pPr>
        <w:tabs>
          <w:tab w:val="left" w:pos="7665"/>
        </w:tabs>
        <w:topLinePunct/>
        <w:spacing w:line="440" w:lineRule="exact"/>
        <w:ind w:firstLine="480" w:firstLineChars="200"/>
        <w:rPr>
          <w:rFonts w:ascii="宋体" w:hAnsi="宋体"/>
          <w:sz w:val="24"/>
        </w:rPr>
      </w:pPr>
      <w:r>
        <w:rPr>
          <w:rFonts w:hint="eastAsia" w:ascii="宋体" w:hAnsi="宋体"/>
          <w:sz w:val="24"/>
          <w:highlight w:val="white"/>
        </w:rPr>
        <w:t>主持人按照采购文件规定的开标时间宣布开标，按照规定主持开标会。</w:t>
      </w:r>
    </w:p>
    <w:p>
      <w:pPr>
        <w:tabs>
          <w:tab w:val="left" w:pos="7665"/>
        </w:tabs>
        <w:topLinePunct/>
        <w:spacing w:line="440" w:lineRule="exact"/>
        <w:ind w:firstLine="480" w:firstLineChars="200"/>
        <w:rPr>
          <w:rFonts w:ascii="宋体" w:hAnsi="宋体"/>
          <w:sz w:val="24"/>
        </w:rPr>
      </w:pPr>
      <w:r>
        <w:rPr>
          <w:rFonts w:hint="eastAsia" w:ascii="宋体" w:hAnsi="宋体"/>
          <w:sz w:val="24"/>
          <w:highlight w:val="white"/>
        </w:rPr>
        <w:t>22.5.1主持人将按下列程序进行开标：</w:t>
      </w:r>
    </w:p>
    <w:p>
      <w:pPr>
        <w:tabs>
          <w:tab w:val="left" w:pos="7665"/>
        </w:tabs>
        <w:topLinePunct/>
        <w:spacing w:line="440" w:lineRule="exact"/>
        <w:ind w:firstLine="480" w:firstLineChars="200"/>
        <w:rPr>
          <w:rFonts w:ascii="宋体" w:hAnsi="宋体"/>
          <w:sz w:val="24"/>
        </w:rPr>
      </w:pPr>
      <w:r>
        <w:rPr>
          <w:rFonts w:hint="eastAsia" w:ascii="宋体" w:hAnsi="宋体"/>
          <w:sz w:val="24"/>
          <w:highlight w:val="white"/>
        </w:rPr>
        <w:t>（1）进入开标倒计时时宣布参加开标会的监督人员、采购人代表、主持人等参会人员</w:t>
      </w:r>
      <w:r>
        <w:rPr>
          <w:rFonts w:hint="eastAsia" w:ascii="宋体" w:hAnsi="宋体"/>
          <w:sz w:val="24"/>
        </w:rPr>
        <w:t>；</w:t>
      </w:r>
    </w:p>
    <w:p>
      <w:pPr>
        <w:tabs>
          <w:tab w:val="left" w:pos="7665"/>
        </w:tabs>
        <w:topLinePunct/>
        <w:spacing w:line="440" w:lineRule="exact"/>
        <w:ind w:firstLine="480" w:firstLineChars="200"/>
        <w:rPr>
          <w:rFonts w:ascii="宋体" w:hAnsi="宋体"/>
          <w:sz w:val="24"/>
        </w:rPr>
      </w:pPr>
      <w:r>
        <w:rPr>
          <w:rFonts w:hint="eastAsia" w:ascii="宋体" w:hAnsi="宋体"/>
          <w:sz w:val="24"/>
          <w:highlight w:val="white"/>
        </w:rPr>
        <w:t>（2）宣布会场纪律和有关注意事项；</w:t>
      </w:r>
    </w:p>
    <w:p>
      <w:pPr>
        <w:tabs>
          <w:tab w:val="left" w:pos="7665"/>
        </w:tabs>
        <w:topLinePunct/>
        <w:spacing w:line="440" w:lineRule="exact"/>
        <w:ind w:firstLine="480" w:firstLineChars="200"/>
        <w:rPr>
          <w:rFonts w:ascii="宋体" w:hAnsi="宋体"/>
          <w:sz w:val="24"/>
        </w:rPr>
      </w:pPr>
      <w:r>
        <w:rPr>
          <w:rFonts w:hint="eastAsia" w:ascii="宋体" w:hAnsi="宋体"/>
          <w:sz w:val="24"/>
          <w:highlight w:val="white"/>
        </w:rPr>
        <w:t>（3）宣布投标截止时间已到，开标会开始；</w:t>
      </w:r>
    </w:p>
    <w:p>
      <w:pPr>
        <w:tabs>
          <w:tab w:val="left" w:pos="7665"/>
        </w:tabs>
        <w:topLinePunct/>
        <w:spacing w:line="440" w:lineRule="exact"/>
        <w:ind w:firstLine="480" w:firstLineChars="200"/>
        <w:rPr>
          <w:rFonts w:ascii="宋体" w:hAnsi="宋体"/>
          <w:color w:val="0000FF"/>
          <w:sz w:val="24"/>
        </w:rPr>
      </w:pPr>
      <w:r>
        <w:rPr>
          <w:rFonts w:hint="eastAsia" w:ascii="宋体" w:hAnsi="宋体"/>
          <w:color w:val="0000FF"/>
          <w:sz w:val="24"/>
        </w:rPr>
        <w:t>(4) 根据供应商或者其推选的代表对投标文件密封的检查结果，当众宣布投标文件的密封情况。</w:t>
      </w:r>
    </w:p>
    <w:p>
      <w:pPr>
        <w:tabs>
          <w:tab w:val="left" w:pos="7665"/>
        </w:tabs>
        <w:topLinePunct/>
        <w:spacing w:line="440" w:lineRule="exact"/>
        <w:ind w:firstLine="480" w:firstLineChars="200"/>
        <w:rPr>
          <w:rFonts w:ascii="宋体" w:hAnsi="宋体"/>
          <w:color w:val="0000FF"/>
          <w:sz w:val="24"/>
        </w:rPr>
      </w:pPr>
      <w:r>
        <w:rPr>
          <w:rFonts w:hint="eastAsia" w:ascii="宋体" w:hAnsi="宋体"/>
          <w:color w:val="0000FF"/>
          <w:sz w:val="24"/>
          <w:highlight w:val="white"/>
        </w:rPr>
        <w:t>（5）开标结束</w:t>
      </w:r>
    </w:p>
    <w:p>
      <w:pPr>
        <w:spacing w:line="440" w:lineRule="exact"/>
        <w:ind w:firstLine="480" w:firstLineChars="200"/>
        <w:rPr>
          <w:rFonts w:ascii="宋体" w:hAnsi="宋体"/>
          <w:color w:val="0000FF"/>
          <w:sz w:val="24"/>
          <w:highlight w:val="white"/>
        </w:rPr>
      </w:pPr>
      <w:r>
        <w:rPr>
          <w:rFonts w:hint="eastAsia" w:ascii="宋体" w:hAnsi="宋体"/>
          <w:color w:val="0000FF"/>
          <w:sz w:val="24"/>
          <w:highlight w:val="white"/>
        </w:rPr>
        <w:t>主持人宣布开标会结束，所有供应商代表应立即退场（主持人或代理机构有特殊规定的除外）。同时所有供应商应保持通讯设备的畅通，以方便在资格审查过程中要求供应商对投标文件的必要澄清、说明和纠正。</w:t>
      </w:r>
    </w:p>
    <w:p>
      <w:pPr>
        <w:tabs>
          <w:tab w:val="left" w:pos="7665"/>
        </w:tabs>
        <w:topLinePunct/>
        <w:spacing w:line="440" w:lineRule="exact"/>
        <w:ind w:firstLine="480" w:firstLineChars="200"/>
        <w:rPr>
          <w:rFonts w:ascii="宋体" w:hAnsi="宋体"/>
          <w:color w:val="0000FF"/>
          <w:sz w:val="24"/>
        </w:rPr>
      </w:pPr>
      <w:r>
        <w:rPr>
          <w:rFonts w:hint="eastAsia" w:ascii="宋体" w:hAnsi="宋体"/>
          <w:color w:val="0000FF"/>
          <w:sz w:val="24"/>
          <w:highlight w:val="white"/>
        </w:rPr>
        <w:t>主持人宣布开标会结束后，在监督人员的监督下将投标文件移送至评标室。</w:t>
      </w:r>
    </w:p>
    <w:p>
      <w:pPr>
        <w:tabs>
          <w:tab w:val="left" w:pos="7426"/>
          <w:tab w:val="left" w:pos="7665"/>
        </w:tabs>
        <w:topLinePunct/>
        <w:spacing w:line="440" w:lineRule="exact"/>
        <w:outlineLvl w:val="3"/>
        <w:rPr>
          <w:rFonts w:ascii="宋体" w:hAnsi="宋体"/>
          <w:b/>
          <w:sz w:val="24"/>
          <w:highlight w:val="white"/>
        </w:rPr>
      </w:pPr>
      <w:r>
        <w:rPr>
          <w:rFonts w:hint="eastAsia" w:ascii="宋体" w:hAnsi="宋体"/>
          <w:b/>
          <w:sz w:val="24"/>
          <w:highlight w:val="white"/>
        </w:rPr>
        <w:t>23.资格</w:t>
      </w:r>
      <w:r>
        <w:rPr>
          <w:rFonts w:hint="eastAsia" w:ascii="宋体" w:hAnsi="宋体"/>
          <w:color w:val="FF0000"/>
          <w:sz w:val="24"/>
          <w:highlight w:val="white"/>
        </w:rPr>
        <w:t>和符合性审查</w:t>
      </w:r>
    </w:p>
    <w:p>
      <w:pPr>
        <w:spacing w:line="440" w:lineRule="exact"/>
        <w:ind w:firstLine="480" w:firstLineChars="200"/>
        <w:rPr>
          <w:rFonts w:hint="eastAsia" w:ascii="宋体" w:hAnsi="宋体"/>
          <w:color w:val="0000FF"/>
          <w:sz w:val="24"/>
          <w:highlight w:val="white"/>
        </w:rPr>
      </w:pPr>
      <w:r>
        <w:rPr>
          <w:rFonts w:hint="eastAsia" w:ascii="宋体" w:hAnsi="宋体"/>
          <w:color w:val="0000FF"/>
          <w:sz w:val="24"/>
          <w:highlight w:val="white"/>
        </w:rPr>
        <w:t>23.1开标结束后，采购人将立即组织审查小组进行资格审查和符合性审查。</w:t>
      </w:r>
    </w:p>
    <w:p>
      <w:pPr>
        <w:spacing w:line="440" w:lineRule="exact"/>
        <w:ind w:firstLine="480" w:firstLineChars="200"/>
        <w:rPr>
          <w:rFonts w:hint="eastAsia" w:ascii="宋体" w:hAnsi="宋体"/>
          <w:color w:val="0000FF"/>
          <w:sz w:val="24"/>
          <w:highlight w:val="white"/>
        </w:rPr>
      </w:pPr>
      <w:r>
        <w:rPr>
          <w:rFonts w:hint="eastAsia" w:ascii="宋体" w:hAnsi="宋体"/>
          <w:color w:val="0000FF"/>
          <w:sz w:val="24"/>
          <w:highlight w:val="white"/>
        </w:rPr>
        <w:t>23.2审查小组应当遵守工作纪律，不得泄露审查情况和审查中获悉的商业秘密。</w:t>
      </w:r>
    </w:p>
    <w:p>
      <w:pPr>
        <w:pStyle w:val="2"/>
        <w:ind w:firstLine="480" w:firstLineChars="200"/>
      </w:pPr>
      <w:r>
        <w:rPr>
          <w:rFonts w:hint="eastAsia" w:ascii="宋体" w:hAnsi="宋体"/>
          <w:color w:val="0000FF"/>
          <w:sz w:val="24"/>
          <w:highlight w:val="white"/>
        </w:rPr>
        <w:t>23.3对资格和符合性审查完毕后，采购人或者采购代理机构将现场告知供应商审查结果，审查不通过的，将书面告知并详细说明理由。</w:t>
      </w:r>
    </w:p>
    <w:p>
      <w:pPr>
        <w:tabs>
          <w:tab w:val="left" w:pos="7665"/>
        </w:tabs>
        <w:topLinePunct/>
        <w:spacing w:line="440" w:lineRule="exact"/>
        <w:ind w:firstLine="472" w:firstLineChars="196"/>
        <w:outlineLvl w:val="3"/>
        <w:rPr>
          <w:rFonts w:ascii="宋体" w:hAnsi="宋体"/>
          <w:b/>
          <w:sz w:val="24"/>
        </w:rPr>
      </w:pPr>
      <w:r>
        <w:rPr>
          <w:rFonts w:hint="eastAsia" w:ascii="宋体" w:hAnsi="宋体"/>
          <w:b/>
          <w:sz w:val="24"/>
          <w:highlight w:val="white"/>
        </w:rPr>
        <w:t>24．定标</w:t>
      </w:r>
    </w:p>
    <w:p>
      <w:pPr>
        <w:ind w:firstLine="480" w:firstLineChars="200"/>
        <w:rPr>
          <w:rFonts w:ascii="宋体" w:hAnsi="宋体"/>
          <w:color w:val="0000FF"/>
          <w:sz w:val="24"/>
          <w:highlight w:val="white"/>
        </w:rPr>
      </w:pPr>
      <w:r>
        <w:rPr>
          <w:rFonts w:hint="eastAsia" w:ascii="宋体" w:hAnsi="宋体"/>
          <w:color w:val="0000FF"/>
          <w:sz w:val="24"/>
          <w:highlight w:val="white"/>
        </w:rPr>
        <w:t>24.1本项目随机抽取确定成交供应商。通过资格和符合性审查的所有供应商，均参加随机抽取环节，采购人代表和监督人员现场监督，供应商必须在规定时间内到达现场参与随机抽取，未到场的供应商视为自动放弃抽取资格。供应商按照签到顺序进行第一次随机抽取，抽中号码即为登记编号，第二次由业主随机抽取的号码对应供应商编号为成交供应商。现场抽取形成书面记录，并全程录音录像，存档保存。若仅有1家供应商通过资格审查，就不再随机抽取，由采购人直接确定该供应商为成交供应商。</w:t>
      </w:r>
    </w:p>
    <w:p>
      <w:pPr>
        <w:tabs>
          <w:tab w:val="left" w:pos="1095"/>
        </w:tabs>
        <w:spacing w:line="400" w:lineRule="exact"/>
        <w:ind w:firstLine="463" w:firstLineChars="192"/>
        <w:rPr>
          <w:rFonts w:hint="eastAsia" w:hAnsi="宋体"/>
          <w:color w:val="0000FF"/>
          <w:sz w:val="24"/>
          <w:szCs w:val="24"/>
          <w:highlight w:val="white"/>
        </w:rPr>
      </w:pPr>
      <w:r>
        <w:rPr>
          <w:rFonts w:hint="eastAsia" w:ascii="宋体" w:hAnsi="宋体"/>
          <w:b/>
          <w:color w:val="0000FF"/>
          <w:sz w:val="24"/>
          <w:highlight w:val="white"/>
        </w:rPr>
        <w:t>24.2</w:t>
      </w:r>
      <w:r>
        <w:rPr>
          <w:rFonts w:hint="eastAsia" w:hAnsi="宋体"/>
          <w:color w:val="0000FF"/>
          <w:sz w:val="24"/>
          <w:szCs w:val="24"/>
          <w:highlight w:val="white"/>
        </w:rPr>
        <w:t>采购人确定成交供应商过程中，发现成交候选供应商有下列情形之一的，应当不予确定其为成交供应商：</w:t>
      </w:r>
    </w:p>
    <w:p>
      <w:pPr>
        <w:tabs>
          <w:tab w:val="left" w:pos="1095"/>
        </w:tabs>
        <w:spacing w:line="400" w:lineRule="exact"/>
        <w:ind w:firstLine="460" w:firstLineChars="192"/>
        <w:rPr>
          <w:rFonts w:hint="eastAsia" w:hAnsi="宋体"/>
          <w:color w:val="0000FF"/>
          <w:sz w:val="24"/>
          <w:szCs w:val="24"/>
          <w:highlight w:val="white"/>
        </w:rPr>
      </w:pPr>
      <w:r>
        <w:rPr>
          <w:rFonts w:hint="eastAsia" w:hAnsi="宋体"/>
          <w:color w:val="0000FF"/>
          <w:sz w:val="24"/>
          <w:szCs w:val="24"/>
          <w:highlight w:val="white"/>
        </w:rPr>
        <w:t>（1）发现成交候选供应商存在禁止参加本项目采购活动的违法行为的；</w:t>
      </w:r>
    </w:p>
    <w:p>
      <w:pPr>
        <w:tabs>
          <w:tab w:val="left" w:pos="1095"/>
        </w:tabs>
        <w:spacing w:line="400" w:lineRule="exact"/>
        <w:ind w:firstLine="460" w:firstLineChars="192"/>
        <w:rPr>
          <w:rFonts w:hint="eastAsia" w:hAnsi="宋体"/>
          <w:color w:val="0000FF"/>
          <w:sz w:val="24"/>
          <w:szCs w:val="24"/>
          <w:highlight w:val="white"/>
        </w:rPr>
      </w:pPr>
      <w:r>
        <w:rPr>
          <w:rFonts w:hint="eastAsia" w:hAnsi="宋体"/>
          <w:color w:val="0000FF"/>
          <w:sz w:val="24"/>
          <w:szCs w:val="24"/>
          <w:highlight w:val="white"/>
        </w:rPr>
        <w:t>（2）成交候选供应商无偿赠与或者低于成本价竞争；</w:t>
      </w:r>
    </w:p>
    <w:p>
      <w:pPr>
        <w:tabs>
          <w:tab w:val="left" w:pos="1095"/>
        </w:tabs>
        <w:spacing w:line="400" w:lineRule="exact"/>
        <w:ind w:firstLine="460" w:firstLineChars="192"/>
        <w:rPr>
          <w:rFonts w:hint="eastAsia" w:hAnsi="宋体"/>
          <w:color w:val="0000FF"/>
          <w:sz w:val="24"/>
          <w:szCs w:val="24"/>
          <w:highlight w:val="white"/>
        </w:rPr>
      </w:pPr>
      <w:r>
        <w:rPr>
          <w:rFonts w:hint="eastAsia" w:hAnsi="宋体"/>
          <w:color w:val="0000FF"/>
          <w:sz w:val="24"/>
          <w:szCs w:val="24"/>
          <w:highlight w:val="white"/>
        </w:rPr>
        <w:t>（3）成交候选供应商提供虚假材料；</w:t>
      </w:r>
    </w:p>
    <w:p>
      <w:pPr>
        <w:tabs>
          <w:tab w:val="left" w:pos="1095"/>
        </w:tabs>
        <w:spacing w:line="400" w:lineRule="exact"/>
        <w:ind w:firstLine="460" w:firstLineChars="192"/>
        <w:rPr>
          <w:rFonts w:hint="eastAsia" w:hAnsi="宋体"/>
          <w:color w:val="0000FF"/>
          <w:sz w:val="24"/>
          <w:szCs w:val="24"/>
          <w:highlight w:val="white"/>
        </w:rPr>
      </w:pPr>
      <w:r>
        <w:rPr>
          <w:rFonts w:hint="eastAsia" w:hAnsi="宋体"/>
          <w:color w:val="0000FF"/>
          <w:sz w:val="24"/>
          <w:szCs w:val="24"/>
          <w:highlight w:val="white"/>
        </w:rPr>
        <w:t>（4）成交候选供应商恶意串通。</w:t>
      </w:r>
    </w:p>
    <w:p>
      <w:pPr>
        <w:tabs>
          <w:tab w:val="left" w:pos="7665"/>
        </w:tabs>
        <w:wordWrap w:val="0"/>
        <w:topLinePunct/>
        <w:spacing w:line="400" w:lineRule="exact"/>
        <w:ind w:firstLine="470" w:firstLineChars="196"/>
        <w:outlineLvl w:val="3"/>
        <w:rPr>
          <w:rFonts w:hint="eastAsia" w:ascii="宋体" w:hAnsi="宋体"/>
          <w:b/>
          <w:color w:val="0000FF"/>
          <w:sz w:val="24"/>
          <w:highlight w:val="white"/>
        </w:rPr>
      </w:pPr>
      <w:r>
        <w:rPr>
          <w:rFonts w:hint="eastAsia" w:ascii="Times New Roman" w:hAnsi="宋体"/>
          <w:color w:val="0000FF"/>
          <w:sz w:val="24"/>
          <w:szCs w:val="24"/>
          <w:highlight w:val="white"/>
        </w:rPr>
        <w:t>成交候选供应商有本条情形之一的，采购人应当重新组织采购。</w:t>
      </w:r>
    </w:p>
    <w:p>
      <w:pPr>
        <w:spacing w:line="440" w:lineRule="exact"/>
        <w:ind w:firstLine="482" w:firstLineChars="200"/>
        <w:rPr>
          <w:rFonts w:ascii="宋体" w:hAnsi="宋体"/>
          <w:b/>
          <w:sz w:val="24"/>
        </w:rPr>
      </w:pPr>
      <w:r>
        <w:rPr>
          <w:rFonts w:hint="eastAsia" w:ascii="宋体" w:hAnsi="宋体"/>
          <w:b/>
          <w:sz w:val="24"/>
          <w:highlight w:val="white"/>
        </w:rPr>
        <w:t>25.评标情况公告</w:t>
      </w:r>
    </w:p>
    <w:p>
      <w:pPr>
        <w:spacing w:line="440" w:lineRule="exact"/>
        <w:ind w:firstLine="480" w:firstLineChars="200"/>
        <w:rPr>
          <w:rFonts w:ascii="宋体" w:hAnsi="宋体"/>
          <w:sz w:val="24"/>
        </w:rPr>
      </w:pPr>
      <w:r>
        <w:rPr>
          <w:rFonts w:hint="eastAsia" w:ascii="宋体" w:hAnsi="宋体"/>
          <w:color w:val="0000FF"/>
          <w:sz w:val="24"/>
          <w:highlight w:val="white"/>
        </w:rPr>
        <w:t>成交结果等将在中国政府采购网及</w:t>
      </w:r>
      <w:r>
        <w:rPr>
          <w:rFonts w:hint="eastAsia" w:ascii="宋体" w:hAnsi="宋体"/>
          <w:color w:val="C00000"/>
          <w:sz w:val="24"/>
          <w:szCs w:val="24"/>
          <w:u w:val="single"/>
        </w:rPr>
        <w:t>眉山仁寿县属国有企业物资(服务)采购平台</w:t>
      </w:r>
      <w:r>
        <w:rPr>
          <w:rFonts w:hint="eastAsia" w:ascii="宋体" w:hAnsi="宋体"/>
          <w:sz w:val="24"/>
          <w:highlight w:val="white"/>
        </w:rPr>
        <w:t>公告。</w:t>
      </w:r>
    </w:p>
    <w:p>
      <w:pPr>
        <w:spacing w:line="440" w:lineRule="exact"/>
        <w:ind w:firstLine="472" w:firstLineChars="196"/>
        <w:rPr>
          <w:rFonts w:ascii="宋体" w:hAnsi="宋体"/>
          <w:b/>
          <w:sz w:val="24"/>
        </w:rPr>
      </w:pPr>
      <w:r>
        <w:rPr>
          <w:rFonts w:hint="eastAsia" w:ascii="宋体" w:hAnsi="宋体"/>
          <w:b/>
          <w:sz w:val="24"/>
          <w:highlight w:val="white"/>
        </w:rPr>
        <w:t>26.成交通知书</w:t>
      </w:r>
    </w:p>
    <w:p>
      <w:pPr>
        <w:tabs>
          <w:tab w:val="left" w:pos="7665"/>
        </w:tabs>
        <w:spacing w:line="440" w:lineRule="exact"/>
        <w:ind w:firstLine="480" w:firstLineChars="200"/>
        <w:rPr>
          <w:rFonts w:ascii="宋体" w:hAnsi="宋体"/>
          <w:sz w:val="24"/>
        </w:rPr>
      </w:pPr>
      <w:r>
        <w:rPr>
          <w:rFonts w:hint="eastAsia" w:ascii="宋体" w:hAnsi="宋体"/>
          <w:sz w:val="24"/>
          <w:highlight w:val="white"/>
        </w:rPr>
        <w:t>26.1 成交通知书为签订采购合同的依据之一，是合同的有效组成部分。</w:t>
      </w:r>
    </w:p>
    <w:p>
      <w:pPr>
        <w:tabs>
          <w:tab w:val="left" w:pos="7665"/>
        </w:tabs>
        <w:spacing w:line="440" w:lineRule="exact"/>
        <w:ind w:firstLine="480" w:firstLineChars="200"/>
        <w:rPr>
          <w:rFonts w:ascii="宋体" w:hAnsi="宋体"/>
          <w:sz w:val="24"/>
        </w:rPr>
      </w:pPr>
      <w:r>
        <w:rPr>
          <w:rFonts w:hint="eastAsia" w:ascii="宋体" w:hAnsi="宋体"/>
          <w:sz w:val="24"/>
          <w:highlight w:val="white"/>
        </w:rPr>
        <w:t>26.2 成交通知书对采购人和成交人均具有法律效力。成交通知书发出后，采购人改变成交结果，或者成交人无正当理由放弃中标的，应当承担相应的法律</w:t>
      </w:r>
      <w:bookmarkStart w:id="127" w:name="_GoBack"/>
      <w:r>
        <w:rPr>
          <w:rFonts w:hint="eastAsia" w:ascii="宋体" w:hAnsi="宋体"/>
          <w:sz w:val="24"/>
          <w:highlight w:val="white"/>
        </w:rPr>
        <w:t>责任。</w:t>
      </w:r>
    </w:p>
    <w:bookmarkEnd w:id="127"/>
    <w:p>
      <w:pPr>
        <w:tabs>
          <w:tab w:val="left" w:pos="7665"/>
        </w:tabs>
        <w:wordWrap w:val="0"/>
        <w:topLinePunct/>
        <w:spacing w:line="400" w:lineRule="exact"/>
        <w:ind w:firstLine="470" w:firstLineChars="196"/>
        <w:outlineLvl w:val="3"/>
        <w:rPr>
          <w:rStyle w:val="109"/>
          <w:rFonts w:hint="eastAsia" w:hAnsi="宋体"/>
          <w:sz w:val="24"/>
          <w:szCs w:val="24"/>
          <w:highlight w:val="white"/>
        </w:rPr>
      </w:pPr>
      <w:r>
        <w:rPr>
          <w:rFonts w:hint="eastAsia" w:ascii="宋体" w:hAnsi="宋体"/>
          <w:sz w:val="24"/>
          <w:highlight w:val="white"/>
        </w:rPr>
        <w:t xml:space="preserve">26.3 </w:t>
      </w:r>
      <w:r>
        <w:rPr>
          <w:rStyle w:val="109"/>
          <w:rFonts w:hint="eastAsia" w:hAnsi="宋体"/>
          <w:sz w:val="24"/>
          <w:szCs w:val="24"/>
          <w:highlight w:val="white"/>
        </w:rPr>
        <w:t>成交供应商的响应文件作为无效响应文件处理或者有采购法律法规规章制度规定的成交无效情形的，采购人、采购代理机构在取得有权主体的认定以后，有权宣布发出的成交通知书无效，并收回发出的成交通知书，依法重新确定成交供应商或者重新开展采购活动</w:t>
      </w:r>
    </w:p>
    <w:p>
      <w:pPr>
        <w:rPr>
          <w:rFonts w:hint="eastAsia"/>
          <w:color w:val="000080"/>
          <w:sz w:val="20"/>
          <w:highlight w:val="cyan"/>
        </w:rPr>
      </w:pPr>
      <w:r>
        <w:rPr>
          <w:rFonts w:hint="eastAsia" w:hAnsi="宋体"/>
          <w:b/>
          <w:sz w:val="24"/>
          <w:highlight w:val="white"/>
        </w:rPr>
        <w:t xml:space="preserve">    </w:t>
      </w:r>
    </w:p>
    <w:p>
      <w:pPr>
        <w:rPr>
          <w:rFonts w:hint="eastAsia"/>
          <w:highlight w:val="yellow"/>
        </w:rPr>
      </w:pPr>
      <w:r>
        <w:rPr>
          <w:rFonts w:hint="eastAsia"/>
          <w:color w:val="000080"/>
          <w:sz w:val="20"/>
          <w:highlight w:val="white"/>
        </w:rPr>
        <w:t xml:space="preserve">  </w:t>
      </w:r>
    </w:p>
    <w:p>
      <w:pPr>
        <w:tabs>
          <w:tab w:val="left" w:pos="7665"/>
        </w:tabs>
        <w:topLinePunct/>
        <w:spacing w:line="400" w:lineRule="exact"/>
        <w:jc w:val="center"/>
        <w:outlineLvl w:val="3"/>
        <w:rPr>
          <w:rFonts w:hAnsi="宋体"/>
          <w:b/>
          <w:sz w:val="24"/>
          <w:szCs w:val="24"/>
        </w:rPr>
      </w:pPr>
      <w:r>
        <w:rPr>
          <w:rFonts w:hint="eastAsia" w:hAnsi="宋体"/>
          <w:b/>
          <w:sz w:val="24"/>
          <w:highlight w:val="white"/>
        </w:rPr>
        <w:t>七、</w:t>
      </w:r>
      <w:r>
        <w:rPr>
          <w:rFonts w:hint="eastAsia" w:hAnsi="宋体"/>
          <w:b/>
          <w:sz w:val="24"/>
          <w:szCs w:val="24"/>
          <w:highlight w:val="white"/>
        </w:rPr>
        <w:t>签订及履行合同和验收</w:t>
      </w:r>
    </w:p>
    <w:p>
      <w:pPr>
        <w:spacing w:line="400" w:lineRule="exact"/>
        <w:rPr>
          <w:rFonts w:hAnsi="宋体"/>
          <w:b/>
          <w:sz w:val="24"/>
        </w:rPr>
      </w:pPr>
      <w:r>
        <w:rPr>
          <w:rFonts w:hint="eastAsia" w:hAnsi="宋体"/>
          <w:b/>
          <w:sz w:val="24"/>
          <w:highlight w:val="white"/>
        </w:rPr>
        <w:t xml:space="preserve">    27. 签订合同</w:t>
      </w:r>
    </w:p>
    <w:p>
      <w:pPr>
        <w:spacing w:line="400" w:lineRule="exact"/>
        <w:ind w:firstLine="480" w:firstLineChars="200"/>
        <w:rPr>
          <w:rFonts w:hAnsi="宋体"/>
          <w:sz w:val="24"/>
        </w:rPr>
      </w:pPr>
      <w:r>
        <w:rPr>
          <w:rFonts w:hint="eastAsia" w:hAnsi="宋体"/>
          <w:sz w:val="24"/>
          <w:highlight w:val="white"/>
        </w:rPr>
        <w:t>27.1 供应商应在成交通知书发出之日起两个月内与采购人签订采购合同。由于成交供应商的原因逾期未与采购人签订采购合同的，将视为放弃成交，取消其成交资格并将按相关规定进行处理。</w:t>
      </w:r>
    </w:p>
    <w:p>
      <w:pPr>
        <w:spacing w:line="400" w:lineRule="exact"/>
        <w:ind w:firstLine="420" w:firstLineChars="175"/>
        <w:rPr>
          <w:rFonts w:hint="eastAsia" w:hAnsi="宋体"/>
          <w:color w:val="000000"/>
          <w:sz w:val="24"/>
        </w:rPr>
      </w:pPr>
      <w:r>
        <w:rPr>
          <w:rFonts w:hint="eastAsia" w:hAnsi="宋体"/>
          <w:sz w:val="24"/>
          <w:highlight w:val="white"/>
        </w:rPr>
        <w:t>27.2</w:t>
      </w:r>
      <w:r>
        <w:rPr>
          <w:rFonts w:hint="eastAsia" w:hAnsi="宋体"/>
          <w:color w:val="000000"/>
          <w:sz w:val="24"/>
          <w:highlight w:val="white"/>
        </w:rPr>
        <w:t>采购文件、成交供应商的响应文件及澄清文件、采购中的最后报价、成交供应商承诺书、成交通知书等均为有法律约束力的合同组成内容。</w:t>
      </w:r>
    </w:p>
    <w:p>
      <w:pPr>
        <w:spacing w:line="400" w:lineRule="exact"/>
        <w:ind w:firstLine="420" w:firstLineChars="175"/>
        <w:rPr>
          <w:rFonts w:hint="eastAsia" w:hAnsi="宋体"/>
          <w:sz w:val="24"/>
          <w:highlight w:val="white"/>
        </w:rPr>
      </w:pPr>
      <w:r>
        <w:rPr>
          <w:rFonts w:hint="eastAsia" w:hAnsi="宋体"/>
          <w:color w:val="000000"/>
          <w:sz w:val="24"/>
          <w:highlight w:val="white"/>
        </w:rPr>
        <w:t>27.3采购人不得向成交供应商提出任何不合理的要求，作为签订合同的条件，不得与成交供应商私下订立背离合同实质性内容的任何协议，所签订的合同不得对采购文件和成交供应商响应文件确定的事项进行修改。</w:t>
      </w:r>
    </w:p>
    <w:p>
      <w:pPr>
        <w:spacing w:line="276" w:lineRule="auto"/>
        <w:rPr>
          <w:rFonts w:hint="eastAsia" w:hAnsi="宋体"/>
          <w:sz w:val="24"/>
          <w:highlight w:val="white"/>
        </w:rPr>
      </w:pPr>
      <w:r>
        <w:rPr>
          <w:rFonts w:hint="eastAsia" w:hAnsi="宋体"/>
          <w:sz w:val="24"/>
          <w:highlight w:val="white"/>
        </w:rPr>
        <w:t xml:space="preserve">    27.4</w:t>
      </w:r>
      <w:r>
        <w:rPr>
          <w:rFonts w:hint="eastAsia" w:hAnsi="宋体"/>
          <w:color w:val="000000"/>
          <w:sz w:val="24"/>
          <w:highlight w:val="white"/>
        </w:rPr>
        <w:t>成交供应商因不可抗力原因不能履行采购合同或放弃成交的，采购人可以与排在成交供应商之后第一位的成交候选人签订采购合同，以此类推。</w:t>
      </w:r>
    </w:p>
    <w:p>
      <w:pPr>
        <w:wordWrap w:val="0"/>
        <w:adjustRightInd w:val="0"/>
        <w:spacing w:line="276" w:lineRule="auto"/>
        <w:jc w:val="left"/>
        <w:rPr>
          <w:rFonts w:hAnsi="宋体"/>
          <w:sz w:val="24"/>
        </w:rPr>
      </w:pPr>
      <w:r>
        <w:rPr>
          <w:rFonts w:hint="eastAsia" w:hAnsi="宋体"/>
          <w:sz w:val="24"/>
          <w:highlight w:val="white"/>
        </w:rPr>
        <w:t xml:space="preserve">    27.5 采购文件所附《采购合同（样例）》是采购人与成交供应商签订合同的基本条款（如合同主要条款的内容与采购文件中的供应商须知、采购项目技术、商务及其他要求有冲突的，以供应商须知、采购项目技术、商务及其他要求为准），供应商应认真阅读。对此，请供应商参加采购前慎重考虑相关商业风险。</w:t>
      </w:r>
    </w:p>
    <w:p>
      <w:pPr>
        <w:spacing w:line="276" w:lineRule="auto"/>
        <w:rPr>
          <w:rFonts w:hAnsi="宋体"/>
          <w:sz w:val="24"/>
        </w:rPr>
      </w:pPr>
      <w:r>
        <w:rPr>
          <w:rFonts w:hint="eastAsia" w:hAnsi="宋体"/>
          <w:sz w:val="24"/>
          <w:highlight w:val="white"/>
        </w:rPr>
        <w:t xml:space="preserve">    27.6本项目合同的签订采用以下方式之一进行：</w:t>
      </w:r>
    </w:p>
    <w:p>
      <w:pPr>
        <w:spacing w:line="400" w:lineRule="exact"/>
        <w:ind w:firstLine="422" w:firstLineChars="175"/>
        <w:rPr>
          <w:rFonts w:hint="eastAsia" w:hAnsi="宋体"/>
          <w:color w:val="000000"/>
          <w:sz w:val="24"/>
        </w:rPr>
      </w:pPr>
      <w:r>
        <w:rPr>
          <w:rFonts w:hint="eastAsia" w:hAnsi="宋体"/>
          <w:b/>
          <w:sz w:val="24"/>
          <w:highlight w:val="white"/>
        </w:rPr>
        <w:t xml:space="preserve"> </w:t>
      </w:r>
      <w:r>
        <w:rPr>
          <w:rFonts w:hint="eastAsia" w:hAnsi="宋体"/>
          <w:sz w:val="24"/>
          <w:highlight w:val="white"/>
        </w:rPr>
        <w:t>采用纸质方式。</w:t>
      </w:r>
    </w:p>
    <w:p>
      <w:pPr>
        <w:spacing w:line="400" w:lineRule="exact"/>
        <w:ind w:firstLine="482" w:firstLineChars="200"/>
        <w:rPr>
          <w:rFonts w:hAnsi="宋体"/>
          <w:b/>
          <w:sz w:val="24"/>
        </w:rPr>
      </w:pPr>
      <w:r>
        <w:rPr>
          <w:rFonts w:hint="eastAsia" w:hAnsi="宋体"/>
          <w:b/>
          <w:sz w:val="24"/>
          <w:highlight w:val="white"/>
        </w:rPr>
        <w:t>28.合同转包</w:t>
      </w:r>
      <w:r>
        <w:rPr>
          <w:rFonts w:hint="eastAsia"/>
          <w:b/>
          <w:sz w:val="24"/>
          <w:szCs w:val="24"/>
          <w:highlight w:val="white"/>
        </w:rPr>
        <w:t>（实质性要求）</w:t>
      </w:r>
    </w:p>
    <w:p>
      <w:pPr>
        <w:spacing w:line="400" w:lineRule="exact"/>
        <w:ind w:firstLine="480" w:firstLineChars="200"/>
        <w:rPr>
          <w:rFonts w:hint="eastAsia" w:hAnsi="宋体"/>
          <w:color w:val="000000"/>
          <w:sz w:val="24"/>
        </w:rPr>
      </w:pPr>
      <w:r>
        <w:rPr>
          <w:rFonts w:hint="eastAsia" w:hAnsi="宋体"/>
          <w:color w:val="000000"/>
          <w:sz w:val="24"/>
          <w:highlight w:val="white"/>
        </w:rPr>
        <w:t>本采购项目严禁成交供应商将任何采购合同义务转包。本项目所称转包，是指成交供应商将采购合同义务转让给第三人，并退出现有采购合同当事人双方的权利义务关系，受让人（即第三人）成为采购合同的另一方当事人的行为。</w:t>
      </w:r>
    </w:p>
    <w:p>
      <w:pPr>
        <w:spacing w:line="400" w:lineRule="exact"/>
        <w:ind w:firstLine="480" w:firstLineChars="200"/>
        <w:rPr>
          <w:rFonts w:hint="eastAsia" w:hAnsi="宋体"/>
          <w:color w:val="000000"/>
          <w:sz w:val="24"/>
        </w:rPr>
      </w:pPr>
      <w:r>
        <w:rPr>
          <w:rFonts w:hint="eastAsia" w:hAnsi="宋体"/>
          <w:color w:val="000000"/>
          <w:sz w:val="24"/>
          <w:highlight w:val="white"/>
        </w:rPr>
        <w:t xml:space="preserve">成交供应商转包的，视同拒绝履行采购合同义务，将依法追究法律责任。 </w:t>
      </w:r>
    </w:p>
    <w:p>
      <w:pPr>
        <w:spacing w:line="400" w:lineRule="exact"/>
        <w:ind w:firstLine="482" w:firstLineChars="200"/>
        <w:rPr>
          <w:rFonts w:hAnsi="宋体"/>
          <w:b/>
          <w:sz w:val="24"/>
        </w:rPr>
      </w:pPr>
      <w:r>
        <w:rPr>
          <w:rFonts w:hint="eastAsia" w:hAnsi="宋体"/>
          <w:b/>
          <w:sz w:val="24"/>
          <w:highlight w:val="white"/>
        </w:rPr>
        <w:t>29 履约保证金</w:t>
      </w:r>
      <w:r>
        <w:rPr>
          <w:rFonts w:hint="eastAsia"/>
          <w:b/>
          <w:sz w:val="24"/>
          <w:szCs w:val="24"/>
          <w:highlight w:val="white"/>
        </w:rPr>
        <w:t>（实质性要求）</w:t>
      </w:r>
    </w:p>
    <w:p>
      <w:pPr>
        <w:spacing w:line="400" w:lineRule="exact"/>
        <w:ind w:firstLine="480" w:firstLineChars="200"/>
        <w:rPr>
          <w:rFonts w:hint="eastAsia" w:hAnsi="宋体"/>
          <w:color w:val="000000"/>
          <w:sz w:val="24"/>
        </w:rPr>
      </w:pPr>
      <w:r>
        <w:rPr>
          <w:rFonts w:hint="eastAsia" w:hAnsi="宋体"/>
          <w:color w:val="000000"/>
          <w:sz w:val="24"/>
          <w:highlight w:val="white"/>
        </w:rPr>
        <w:t>29.1 成交供应商应在合同签订之前提交采购文件规定数额的履约保证金。</w:t>
      </w:r>
    </w:p>
    <w:p>
      <w:pPr>
        <w:spacing w:line="400" w:lineRule="exact"/>
        <w:ind w:firstLine="480" w:firstLineChars="200"/>
        <w:rPr>
          <w:rFonts w:hint="eastAsia" w:hAnsi="宋体"/>
          <w:color w:val="000000"/>
          <w:sz w:val="24"/>
        </w:rPr>
      </w:pPr>
      <w:r>
        <w:rPr>
          <w:rFonts w:hint="eastAsia" w:hAnsi="宋体"/>
          <w:color w:val="000000"/>
          <w:sz w:val="24"/>
          <w:highlight w:val="white"/>
        </w:rPr>
        <w:t>29.2 如果成交供应商在规定的合同签订时间内，没有按照采购文件的规定交纳履约保证金，且又无正当理由的，将视为放弃成交。</w:t>
      </w:r>
    </w:p>
    <w:p>
      <w:pPr>
        <w:spacing w:line="400" w:lineRule="exact"/>
        <w:ind w:firstLine="482" w:firstLineChars="200"/>
        <w:rPr>
          <w:rFonts w:hAnsi="宋体"/>
          <w:b/>
          <w:sz w:val="24"/>
        </w:rPr>
      </w:pPr>
      <w:r>
        <w:rPr>
          <w:rFonts w:hint="eastAsia" w:hAnsi="宋体"/>
          <w:b/>
          <w:sz w:val="24"/>
          <w:highlight w:val="white"/>
        </w:rPr>
        <w:t>30. 履行合同</w:t>
      </w:r>
    </w:p>
    <w:p>
      <w:pPr>
        <w:spacing w:line="400" w:lineRule="exact"/>
        <w:rPr>
          <w:rFonts w:hAnsi="宋体"/>
          <w:sz w:val="24"/>
        </w:rPr>
      </w:pPr>
      <w:r>
        <w:rPr>
          <w:rFonts w:hint="eastAsia" w:hAnsi="宋体"/>
          <w:sz w:val="24"/>
          <w:highlight w:val="white"/>
        </w:rPr>
        <w:t xml:space="preserve">    30.1 成交供应商与采购人签订合同后，合同双方应严格执行合同条款，履行合同规定的义务，保证合同的顺利完成。</w:t>
      </w:r>
    </w:p>
    <w:p>
      <w:pPr>
        <w:spacing w:line="400" w:lineRule="exact"/>
        <w:rPr>
          <w:rFonts w:hAnsi="宋体"/>
          <w:sz w:val="24"/>
        </w:rPr>
      </w:pPr>
      <w:r>
        <w:rPr>
          <w:rFonts w:hint="eastAsia" w:hAnsi="宋体"/>
          <w:sz w:val="24"/>
          <w:highlight w:val="white"/>
        </w:rPr>
        <w:t xml:space="preserve">    30.2 在合同履行过程中，如发生合同纠纷，合同双方应按照相关法律法规进行处理。</w:t>
      </w:r>
    </w:p>
    <w:p>
      <w:pPr>
        <w:spacing w:line="400" w:lineRule="exact"/>
        <w:ind w:firstLine="482" w:firstLineChars="200"/>
        <w:rPr>
          <w:rFonts w:hAnsi="宋体"/>
          <w:b/>
          <w:color w:val="0000FF"/>
          <w:sz w:val="24"/>
        </w:rPr>
      </w:pPr>
      <w:r>
        <w:rPr>
          <w:rFonts w:hint="eastAsia" w:hAnsi="宋体"/>
          <w:b/>
          <w:color w:val="0000FF"/>
          <w:sz w:val="24"/>
          <w:highlight w:val="white"/>
        </w:rPr>
        <w:t>31. 验收</w:t>
      </w:r>
    </w:p>
    <w:p>
      <w:pPr>
        <w:spacing w:line="400" w:lineRule="exact"/>
        <w:ind w:firstLine="480" w:firstLineChars="200"/>
        <w:rPr>
          <w:rFonts w:hAnsi="宋体"/>
          <w:color w:val="0000FF"/>
          <w:sz w:val="24"/>
        </w:rPr>
      </w:pPr>
      <w:r>
        <w:rPr>
          <w:rFonts w:hint="eastAsia" w:hAnsi="宋体"/>
          <w:color w:val="0000FF"/>
          <w:sz w:val="24"/>
          <w:highlight w:val="white"/>
        </w:rPr>
        <w:t>31.</w:t>
      </w:r>
      <w:r>
        <w:rPr>
          <w:rFonts w:hint="eastAsia" w:ascii="Times New Roman" w:hAnsi="宋体"/>
          <w:color w:val="0000FF"/>
          <w:sz w:val="24"/>
          <w:highlight w:val="white"/>
        </w:rPr>
        <w:t>1本项目采购人应参照《财政部关于进一步加强政府采购需求和履约验收管理的指导意见》的通知（财库[2016]205号）的要求及国家行业主管部门规定的标准、方法和内容进行验收。</w:t>
      </w:r>
    </w:p>
    <w:p>
      <w:pPr>
        <w:spacing w:line="400" w:lineRule="exact"/>
        <w:ind w:firstLine="480" w:firstLineChars="200"/>
        <w:rPr>
          <w:rFonts w:hint="eastAsia" w:hAnsi="宋体"/>
          <w:color w:val="0000FF"/>
          <w:sz w:val="24"/>
          <w:highlight w:val="white"/>
        </w:rPr>
      </w:pPr>
      <w:r>
        <w:rPr>
          <w:rFonts w:hint="eastAsia" w:hAnsi="宋体"/>
          <w:color w:val="0000FF"/>
          <w:sz w:val="24"/>
          <w:highlight w:val="white"/>
        </w:rPr>
        <w:t>31.2 验收结果合格的，成交供应商凭验收证明材料办理履约保证金的退付手续；验收结果不合格的，履约保证金将不予退还，也将不予支付采购资金。</w:t>
      </w:r>
    </w:p>
    <w:p>
      <w:pPr>
        <w:spacing w:line="400" w:lineRule="exact"/>
        <w:ind w:firstLine="482" w:firstLineChars="200"/>
        <w:rPr>
          <w:rFonts w:hAnsi="宋体"/>
          <w:b/>
          <w:sz w:val="24"/>
        </w:rPr>
      </w:pPr>
      <w:r>
        <w:rPr>
          <w:rFonts w:hint="eastAsia" w:hAnsi="宋体"/>
          <w:b/>
          <w:sz w:val="24"/>
          <w:highlight w:val="white"/>
        </w:rPr>
        <w:t>32.资金支付</w:t>
      </w:r>
    </w:p>
    <w:p>
      <w:pPr>
        <w:spacing w:line="400" w:lineRule="exact"/>
        <w:ind w:firstLine="480" w:firstLineChars="200"/>
        <w:rPr>
          <w:rFonts w:hAnsi="宋体"/>
          <w:sz w:val="24"/>
        </w:rPr>
      </w:pPr>
      <w:r>
        <w:rPr>
          <w:rFonts w:hint="eastAsia" w:hAnsi="宋体"/>
          <w:sz w:val="24"/>
          <w:highlight w:val="white"/>
        </w:rPr>
        <w:t>采购人应按照采购合同规定，及时向成交供应商支付采购资金。</w:t>
      </w:r>
    </w:p>
    <w:p>
      <w:pPr>
        <w:rPr>
          <w:rFonts w:hint="eastAsia"/>
          <w:color w:val="000080"/>
          <w:sz w:val="20"/>
          <w:highlight w:val="cyan"/>
        </w:rPr>
      </w:pPr>
      <w:r>
        <w:rPr>
          <w:rFonts w:hint="eastAsia"/>
          <w:color w:val="000080"/>
          <w:sz w:val="20"/>
          <w:highlight w:val="white"/>
        </w:rPr>
        <w:t xml:space="preserve"> </w:t>
      </w:r>
    </w:p>
    <w:p>
      <w:pPr>
        <w:rPr>
          <w:highlight w:val="yellow"/>
        </w:rPr>
      </w:pPr>
      <w:r>
        <w:rPr>
          <w:rFonts w:hint="eastAsia"/>
          <w:color w:val="000080"/>
          <w:sz w:val="20"/>
          <w:highlight w:val="white"/>
        </w:rPr>
        <w:t xml:space="preserve">  </w:t>
      </w:r>
    </w:p>
    <w:p>
      <w:pPr>
        <w:wordWrap w:val="0"/>
        <w:topLinePunct/>
        <w:jc w:val="center"/>
        <w:outlineLvl w:val="2"/>
        <w:rPr>
          <w:rFonts w:hAnsi="宋体"/>
          <w:b/>
          <w:sz w:val="24"/>
          <w:szCs w:val="24"/>
        </w:rPr>
      </w:pPr>
      <w:r>
        <w:rPr>
          <w:rFonts w:hint="eastAsia" w:hAnsi="宋体"/>
          <w:b/>
          <w:sz w:val="24"/>
          <w:szCs w:val="24"/>
          <w:highlight w:val="white"/>
        </w:rPr>
        <w:t>八、采购纪律要求</w:t>
      </w:r>
    </w:p>
    <w:p>
      <w:pPr>
        <w:spacing w:line="400" w:lineRule="exact"/>
        <w:ind w:firstLine="482" w:firstLineChars="200"/>
        <w:rPr>
          <w:rFonts w:hAnsi="宋体"/>
          <w:b/>
          <w:sz w:val="24"/>
        </w:rPr>
      </w:pPr>
      <w:r>
        <w:rPr>
          <w:rFonts w:hint="eastAsia" w:hAnsi="宋体"/>
          <w:b/>
          <w:sz w:val="24"/>
          <w:highlight w:val="white"/>
        </w:rPr>
        <w:t>33. 供应商不得有下列情形：</w:t>
      </w:r>
    </w:p>
    <w:p>
      <w:pPr>
        <w:spacing w:line="400" w:lineRule="exact"/>
        <w:ind w:firstLine="482" w:firstLineChars="200"/>
        <w:rPr>
          <w:rFonts w:hAnsi="宋体"/>
          <w:b/>
          <w:sz w:val="24"/>
        </w:rPr>
      </w:pPr>
      <w:r>
        <w:rPr>
          <w:rFonts w:hint="eastAsia" w:hAnsi="宋体"/>
          <w:b/>
          <w:sz w:val="24"/>
          <w:highlight w:val="white"/>
        </w:rPr>
        <w:t>（1）提供虚假材料谋取成交；</w:t>
      </w:r>
    </w:p>
    <w:p>
      <w:pPr>
        <w:spacing w:line="400" w:lineRule="exact"/>
        <w:ind w:firstLine="482" w:firstLineChars="200"/>
        <w:rPr>
          <w:rFonts w:hAnsi="宋体"/>
          <w:b/>
          <w:sz w:val="24"/>
        </w:rPr>
      </w:pPr>
      <w:r>
        <w:rPr>
          <w:rFonts w:hint="eastAsia" w:hAnsi="宋体"/>
          <w:b/>
          <w:sz w:val="24"/>
          <w:highlight w:val="white"/>
        </w:rPr>
        <w:t>（2）采取不正当手段诋毁、排挤其他供应商；</w:t>
      </w:r>
    </w:p>
    <w:p>
      <w:pPr>
        <w:spacing w:line="400" w:lineRule="exact"/>
        <w:ind w:firstLine="482" w:firstLineChars="200"/>
        <w:rPr>
          <w:rFonts w:hAnsi="宋体"/>
          <w:b/>
          <w:sz w:val="24"/>
        </w:rPr>
      </w:pPr>
      <w:r>
        <w:rPr>
          <w:rFonts w:hint="eastAsia" w:hAnsi="宋体"/>
          <w:b/>
          <w:sz w:val="24"/>
          <w:highlight w:val="white"/>
        </w:rPr>
        <w:t>（3）与采购人、采购代理机构、其他供应商恶意串通；</w:t>
      </w:r>
    </w:p>
    <w:p>
      <w:pPr>
        <w:spacing w:line="400" w:lineRule="exact"/>
        <w:ind w:firstLine="482" w:firstLineChars="200"/>
        <w:rPr>
          <w:rFonts w:hAnsi="宋体"/>
          <w:b/>
          <w:sz w:val="24"/>
        </w:rPr>
      </w:pPr>
      <w:r>
        <w:rPr>
          <w:rFonts w:hint="eastAsia" w:hAnsi="宋体"/>
          <w:b/>
          <w:sz w:val="24"/>
          <w:highlight w:val="white"/>
        </w:rPr>
        <w:t>（4）向采购人、采购代理机构、采购小组成员行贿或者提供其他不正当利益；</w:t>
      </w:r>
    </w:p>
    <w:p>
      <w:pPr>
        <w:spacing w:line="400" w:lineRule="exact"/>
        <w:ind w:firstLine="482" w:firstLineChars="200"/>
        <w:rPr>
          <w:rFonts w:hAnsi="宋体"/>
          <w:b/>
          <w:sz w:val="24"/>
        </w:rPr>
      </w:pPr>
      <w:r>
        <w:rPr>
          <w:rFonts w:hint="eastAsia" w:hAnsi="宋体"/>
          <w:b/>
          <w:sz w:val="24"/>
          <w:highlight w:val="white"/>
        </w:rPr>
        <w:t>（5）在采购过程中与采购人、采购代理机构进行协商采购；</w:t>
      </w:r>
    </w:p>
    <w:p>
      <w:pPr>
        <w:spacing w:line="400" w:lineRule="exact"/>
        <w:ind w:firstLine="482" w:firstLineChars="200"/>
        <w:rPr>
          <w:rFonts w:hAnsi="宋体"/>
          <w:b/>
          <w:sz w:val="24"/>
        </w:rPr>
      </w:pPr>
      <w:r>
        <w:rPr>
          <w:rFonts w:hint="eastAsia" w:hAnsi="宋体"/>
          <w:b/>
          <w:sz w:val="24"/>
          <w:highlight w:val="white"/>
        </w:rPr>
        <w:t>（6）成交或者成交后无正当理由拒不与采购人签订采购合同；</w:t>
      </w:r>
    </w:p>
    <w:p>
      <w:pPr>
        <w:spacing w:line="400" w:lineRule="exact"/>
        <w:ind w:firstLine="482" w:firstLineChars="200"/>
        <w:rPr>
          <w:rFonts w:hAnsi="宋体"/>
          <w:b/>
          <w:sz w:val="24"/>
        </w:rPr>
      </w:pPr>
      <w:r>
        <w:rPr>
          <w:rFonts w:hint="eastAsia" w:hAnsi="宋体"/>
          <w:b/>
          <w:sz w:val="24"/>
          <w:highlight w:val="white"/>
        </w:rPr>
        <w:t>（7）未按照采购文件确定的事项签订采购合同；</w:t>
      </w:r>
    </w:p>
    <w:p>
      <w:pPr>
        <w:spacing w:line="400" w:lineRule="exact"/>
        <w:ind w:firstLine="482" w:firstLineChars="200"/>
        <w:rPr>
          <w:rFonts w:hAnsi="宋体"/>
          <w:b/>
          <w:sz w:val="24"/>
        </w:rPr>
      </w:pPr>
      <w:r>
        <w:rPr>
          <w:rFonts w:hint="eastAsia" w:hAnsi="宋体"/>
          <w:b/>
          <w:sz w:val="24"/>
          <w:highlight w:val="white"/>
        </w:rPr>
        <w:t>（8）将采购合同转包或者违规分包；</w:t>
      </w:r>
    </w:p>
    <w:p>
      <w:pPr>
        <w:spacing w:line="400" w:lineRule="exact"/>
        <w:ind w:firstLine="482" w:firstLineChars="200"/>
        <w:rPr>
          <w:rFonts w:hAnsi="宋体"/>
          <w:b/>
          <w:sz w:val="24"/>
        </w:rPr>
      </w:pPr>
      <w:r>
        <w:rPr>
          <w:rFonts w:hint="eastAsia" w:hAnsi="宋体"/>
          <w:b/>
          <w:sz w:val="24"/>
          <w:highlight w:val="white"/>
        </w:rPr>
        <w:t>（9）提供假冒伪劣产品；</w:t>
      </w:r>
    </w:p>
    <w:p>
      <w:pPr>
        <w:spacing w:line="400" w:lineRule="exact"/>
        <w:ind w:firstLine="482" w:firstLineChars="200"/>
        <w:rPr>
          <w:rFonts w:hAnsi="宋体"/>
          <w:b/>
          <w:sz w:val="24"/>
        </w:rPr>
      </w:pPr>
      <w:r>
        <w:rPr>
          <w:rFonts w:hint="eastAsia" w:hAnsi="宋体"/>
          <w:b/>
          <w:sz w:val="24"/>
          <w:highlight w:val="white"/>
        </w:rPr>
        <w:t>（10）擅自变更、中止或者终止采购合同；</w:t>
      </w:r>
    </w:p>
    <w:p>
      <w:pPr>
        <w:spacing w:line="400" w:lineRule="exact"/>
        <w:ind w:firstLine="482" w:firstLineChars="200"/>
        <w:rPr>
          <w:rFonts w:hAnsi="宋体"/>
          <w:b/>
          <w:sz w:val="24"/>
        </w:rPr>
      </w:pPr>
      <w:r>
        <w:rPr>
          <w:rFonts w:hint="eastAsia" w:hAnsi="宋体"/>
          <w:b/>
          <w:sz w:val="24"/>
          <w:highlight w:val="white"/>
        </w:rPr>
        <w:t>（11）拒绝有关部门的监督检查或者向监督检查部门提供虚假情况；</w:t>
      </w:r>
    </w:p>
    <w:p>
      <w:pPr>
        <w:spacing w:line="400" w:lineRule="exact"/>
        <w:ind w:firstLine="482" w:firstLineChars="200"/>
        <w:rPr>
          <w:rFonts w:hAnsi="宋体"/>
          <w:b/>
          <w:sz w:val="24"/>
        </w:rPr>
      </w:pPr>
      <w:r>
        <w:rPr>
          <w:rFonts w:hint="eastAsia" w:hAnsi="宋体"/>
          <w:b/>
          <w:sz w:val="24"/>
          <w:highlight w:val="white"/>
        </w:rPr>
        <w:t>（12）法律法规规定的其他情形。</w:t>
      </w:r>
    </w:p>
    <w:p>
      <w:pPr>
        <w:spacing w:line="400" w:lineRule="exact"/>
        <w:ind w:firstLine="482" w:firstLineChars="200"/>
        <w:rPr>
          <w:rFonts w:hAnsi="宋体"/>
          <w:b/>
          <w:sz w:val="24"/>
        </w:rPr>
      </w:pPr>
      <w:r>
        <w:rPr>
          <w:rFonts w:hint="eastAsia" w:hAnsi="宋体"/>
          <w:b/>
          <w:sz w:val="24"/>
          <w:highlight w:val="white"/>
        </w:rPr>
        <w:t>供应商有上述情形之一的，按照规定追究法律责任，同时将取消成交资格或者认定成交无效。</w:t>
      </w:r>
    </w:p>
    <w:p>
      <w:pPr>
        <w:rPr>
          <w:rFonts w:hint="eastAsia"/>
          <w:color w:val="000080"/>
          <w:sz w:val="20"/>
          <w:highlight w:val="cyan"/>
        </w:rPr>
      </w:pPr>
      <w:r>
        <w:rPr>
          <w:rFonts w:hint="eastAsia"/>
          <w:color w:val="000080"/>
          <w:sz w:val="20"/>
          <w:highlight w:val="white"/>
        </w:rPr>
        <w:t xml:space="preserve"> </w:t>
      </w:r>
    </w:p>
    <w:p>
      <w:pPr>
        <w:rPr>
          <w:highlight w:val="yellow"/>
        </w:rPr>
      </w:pPr>
      <w:r>
        <w:rPr>
          <w:rFonts w:hint="eastAsia"/>
          <w:color w:val="000080"/>
          <w:sz w:val="20"/>
          <w:highlight w:val="white"/>
        </w:rPr>
        <w:t xml:space="preserve">  </w:t>
      </w:r>
    </w:p>
    <w:p>
      <w:pPr>
        <w:wordWrap w:val="0"/>
        <w:topLinePunct/>
        <w:jc w:val="center"/>
        <w:outlineLvl w:val="2"/>
        <w:rPr>
          <w:rFonts w:hAnsi="宋体"/>
          <w:b/>
          <w:sz w:val="24"/>
          <w:szCs w:val="24"/>
        </w:rPr>
      </w:pPr>
      <w:r>
        <w:rPr>
          <w:rFonts w:hint="eastAsia" w:hAnsi="宋体"/>
          <w:b/>
          <w:sz w:val="24"/>
          <w:szCs w:val="24"/>
          <w:highlight w:val="white"/>
        </w:rPr>
        <w:t>九、询问、质疑和投诉</w:t>
      </w:r>
    </w:p>
    <w:p>
      <w:pPr>
        <w:spacing w:line="400" w:lineRule="exact"/>
        <w:ind w:firstLine="460" w:firstLineChars="192"/>
        <w:rPr>
          <w:rFonts w:hint="eastAsia" w:hAnsi="宋体"/>
          <w:color w:val="000000"/>
          <w:sz w:val="24"/>
        </w:rPr>
      </w:pPr>
      <w:r>
        <w:rPr>
          <w:rFonts w:hint="eastAsia" w:hAnsi="宋体"/>
          <w:sz w:val="24"/>
          <w:highlight w:val="white"/>
        </w:rPr>
        <w:t>34.</w:t>
      </w:r>
      <w:r>
        <w:rPr>
          <w:rFonts w:hint="eastAsia" w:hAnsi="宋体"/>
          <w:color w:val="000000"/>
          <w:sz w:val="24"/>
          <w:highlight w:val="white"/>
        </w:rPr>
        <w:t xml:space="preserve"> 询问、质疑、投诉的接收和处理</w:t>
      </w:r>
      <w:r>
        <w:rPr>
          <w:rFonts w:hint="eastAsia" w:ascii="宋体" w:hAnsi="宋体"/>
          <w:sz w:val="24"/>
          <w:highlight w:val="white"/>
        </w:rPr>
        <w:t>严格</w:t>
      </w:r>
      <w:r>
        <w:rPr>
          <w:rFonts w:hint="eastAsia" w:ascii="宋体" w:hAnsi="宋体"/>
          <w:sz w:val="24"/>
          <w:szCs w:val="24"/>
        </w:rPr>
        <w:t>按照仁国资金融（2021）75号《仁寿县属国有企业采购管理办法》（2021修订版）等有关规定办理。</w:t>
      </w:r>
    </w:p>
    <w:p>
      <w:pPr>
        <w:spacing w:line="400" w:lineRule="exact"/>
        <w:ind w:firstLine="460" w:firstLineChars="192"/>
        <w:rPr>
          <w:rFonts w:hAnsi="宋体"/>
          <w:sz w:val="24"/>
        </w:rPr>
      </w:pPr>
      <w:r>
        <w:rPr>
          <w:rFonts w:hint="eastAsia" w:hAnsi="宋体"/>
          <w:sz w:val="24"/>
          <w:highlight w:val="white"/>
        </w:rPr>
        <w:t>询问、质疑通过书面方式提出。</w:t>
      </w:r>
    </w:p>
    <w:p>
      <w:pPr>
        <w:rPr>
          <w:highlight w:val="yellow"/>
        </w:rPr>
      </w:pPr>
      <w:r>
        <w:rPr>
          <w:rFonts w:hint="eastAsia"/>
          <w:color w:val="000080"/>
          <w:sz w:val="20"/>
          <w:highlight w:val="white"/>
        </w:rPr>
        <w:t xml:space="preserve">  </w:t>
      </w:r>
    </w:p>
    <w:p>
      <w:pPr>
        <w:wordWrap w:val="0"/>
        <w:topLinePunct/>
        <w:jc w:val="center"/>
        <w:outlineLvl w:val="2"/>
        <w:rPr>
          <w:rFonts w:hAnsi="宋体"/>
          <w:b/>
          <w:sz w:val="24"/>
          <w:szCs w:val="24"/>
        </w:rPr>
      </w:pPr>
      <w:r>
        <w:rPr>
          <w:rFonts w:hint="eastAsia" w:hAnsi="宋体"/>
          <w:b/>
          <w:sz w:val="24"/>
          <w:szCs w:val="24"/>
          <w:highlight w:val="white"/>
        </w:rPr>
        <w:t>十、其他</w:t>
      </w:r>
    </w:p>
    <w:p>
      <w:pPr>
        <w:tabs>
          <w:tab w:val="left" w:pos="851"/>
        </w:tabs>
        <w:spacing w:line="360" w:lineRule="auto"/>
        <w:jc w:val="left"/>
        <w:rPr>
          <w:rFonts w:hint="eastAsia" w:hAnsi="宋体"/>
          <w:color w:val="000000"/>
          <w:sz w:val="24"/>
        </w:rPr>
      </w:pPr>
      <w:r>
        <w:rPr>
          <w:rFonts w:hint="eastAsia" w:hAnsi="宋体"/>
          <w:color w:val="000000"/>
          <w:sz w:val="24"/>
          <w:highlight w:val="white"/>
        </w:rPr>
        <w:t xml:space="preserve">    35.本采购文件中所引相关法律制度规定，在采购中有变化的，按照变化后的相关法律制度规定执行。本章规定的内容条款，在本项目递交响应文件截止时间届满后，</w:t>
      </w:r>
    </w:p>
    <w:p>
      <w:pPr>
        <w:tabs>
          <w:tab w:val="left" w:pos="851"/>
        </w:tabs>
        <w:spacing w:line="360" w:lineRule="auto"/>
        <w:jc w:val="left"/>
        <w:rPr>
          <w:rFonts w:hint="eastAsia" w:hAnsi="宋体"/>
          <w:color w:val="000000"/>
          <w:sz w:val="24"/>
        </w:rPr>
      </w:pPr>
      <w:r>
        <w:rPr>
          <w:rFonts w:hint="eastAsia" w:hAnsi="宋体"/>
          <w:color w:val="000000"/>
          <w:sz w:val="24"/>
          <w:highlight w:val="white"/>
        </w:rPr>
        <w:t>因相关法律制度规定的变化导致不符合相关法律制度规定的，直接按照变化后的相关法律制度规定执行，本采购文件不再做调整。</w:t>
      </w:r>
    </w:p>
    <w:p>
      <w:pPr>
        <w:spacing w:line="400" w:lineRule="exact"/>
        <w:ind w:firstLine="480" w:firstLineChars="200"/>
        <w:jc w:val="left"/>
        <w:rPr>
          <w:rFonts w:hint="eastAsia"/>
          <w:color w:val="000000"/>
          <w:sz w:val="24"/>
        </w:rPr>
      </w:pPr>
      <w:r>
        <w:rPr>
          <w:rFonts w:hint="eastAsia" w:hAnsi="宋体"/>
          <w:color w:val="000000"/>
          <w:sz w:val="24"/>
          <w:highlight w:val="white"/>
        </w:rPr>
        <w:t>36.</w:t>
      </w:r>
      <w:r>
        <w:rPr>
          <w:color w:val="000000"/>
          <w:sz w:val="24"/>
          <w:highlight w:val="white"/>
        </w:rPr>
        <w:t>国家</w:t>
      </w:r>
      <w:r>
        <w:rPr>
          <w:rFonts w:hint="eastAsia"/>
          <w:color w:val="000000"/>
          <w:sz w:val="24"/>
          <w:highlight w:val="white"/>
        </w:rPr>
        <w:t>或行业主管部门</w:t>
      </w:r>
      <w:r>
        <w:rPr>
          <w:color w:val="000000"/>
          <w:sz w:val="24"/>
          <w:highlight w:val="white"/>
        </w:rPr>
        <w:t>对</w:t>
      </w:r>
      <w:r>
        <w:rPr>
          <w:rFonts w:hint="eastAsia"/>
          <w:color w:val="000000"/>
          <w:sz w:val="24"/>
          <w:highlight w:val="white"/>
        </w:rPr>
        <w:t>供应商和采购产品的</w:t>
      </w:r>
      <w:r>
        <w:rPr>
          <w:color w:val="000000"/>
          <w:sz w:val="24"/>
          <w:highlight w:val="white"/>
        </w:rPr>
        <w:t>技术</w:t>
      </w:r>
      <w:r>
        <w:rPr>
          <w:rFonts w:hint="eastAsia"/>
          <w:color w:val="000000"/>
          <w:sz w:val="24"/>
          <w:highlight w:val="white"/>
        </w:rPr>
        <w:t>标准、</w:t>
      </w:r>
      <w:r>
        <w:rPr>
          <w:color w:val="000000"/>
          <w:sz w:val="24"/>
          <w:highlight w:val="white"/>
        </w:rPr>
        <w:t>质量</w:t>
      </w:r>
      <w:r>
        <w:rPr>
          <w:rFonts w:hint="eastAsia"/>
          <w:color w:val="000000"/>
          <w:sz w:val="24"/>
          <w:highlight w:val="white"/>
        </w:rPr>
        <w:t>标准和资格资质条件</w:t>
      </w:r>
      <w:r>
        <w:rPr>
          <w:color w:val="000000"/>
          <w:sz w:val="24"/>
          <w:highlight w:val="white"/>
        </w:rPr>
        <w:t>等有</w:t>
      </w:r>
      <w:r>
        <w:rPr>
          <w:rFonts w:hint="eastAsia"/>
          <w:color w:val="000000"/>
          <w:sz w:val="24"/>
          <w:highlight w:val="white"/>
        </w:rPr>
        <w:t>强制性规定</w:t>
      </w:r>
      <w:r>
        <w:rPr>
          <w:color w:val="000000"/>
          <w:sz w:val="24"/>
          <w:highlight w:val="white"/>
        </w:rPr>
        <w:t>的</w:t>
      </w:r>
      <w:r>
        <w:rPr>
          <w:rFonts w:hint="eastAsia"/>
          <w:color w:val="000000"/>
          <w:sz w:val="24"/>
          <w:highlight w:val="white"/>
        </w:rPr>
        <w:t>，必须符合其要求。</w:t>
      </w:r>
    </w:p>
    <w:p>
      <w:pPr>
        <w:spacing w:line="400" w:lineRule="exact"/>
        <w:ind w:firstLine="480" w:firstLineChars="200"/>
        <w:jc w:val="left"/>
        <w:rPr>
          <w:color w:val="000000"/>
          <w:sz w:val="24"/>
        </w:rPr>
      </w:pPr>
      <w:r>
        <w:rPr>
          <w:rFonts w:hint="eastAsia"/>
          <w:color w:val="000000"/>
          <w:sz w:val="24"/>
        </w:rPr>
        <w:t>37.招标文件中的重大违法记录中的较大数额罚款的具体金额标准是：若采购项目所属行业行政主管部门对较大数额罚款金额标准有明文规定的，从其规定；若采购项目所属行业行政主管部门对较大数额罚款金额标准未明文规定的，以四川省人民政府规定的行政处罚罚款听证标准金额为准。</w:t>
      </w:r>
    </w:p>
    <w:p>
      <w:pPr>
        <w:spacing w:line="400" w:lineRule="exact"/>
        <w:ind w:firstLine="480" w:firstLineChars="200"/>
        <w:jc w:val="left"/>
        <w:rPr>
          <w:rFonts w:hint="eastAsia"/>
          <w:color w:val="000000"/>
          <w:sz w:val="24"/>
        </w:rPr>
      </w:pPr>
    </w:p>
    <w:p>
      <w:pPr>
        <w:rPr>
          <w:rFonts w:hint="eastAsia"/>
          <w:highlight w:val="cyan"/>
        </w:rPr>
      </w:pPr>
      <w:r>
        <w:rPr>
          <w:rFonts w:hint="eastAsia"/>
          <w:color w:val="000080"/>
          <w:sz w:val="20"/>
          <w:highlight w:val="white"/>
        </w:rPr>
        <w:t xml:space="preserve"> </w:t>
      </w:r>
      <w:r>
        <w:rPr>
          <w:rFonts w:hint="eastAsia"/>
          <w:highlight w:val="white"/>
        </w:rPr>
        <w:t xml:space="preserve"> </w:t>
      </w:r>
      <w:r>
        <w:rPr>
          <w:highlight w:val="white"/>
        </w:rPr>
        <w:br w:type="page"/>
      </w:r>
    </w:p>
    <w:p>
      <w:pPr>
        <w:pStyle w:val="4"/>
        <w:jc w:val="center"/>
        <w:rPr>
          <w:rFonts w:hint="eastAsia"/>
        </w:rPr>
      </w:pPr>
      <w:bookmarkStart w:id="2" w:name="_Toc31828528"/>
      <w:r>
        <w:rPr>
          <w:rFonts w:hint="eastAsia"/>
        </w:rPr>
        <w:t>第三章 响应文件格式</w:t>
      </w:r>
      <w:bookmarkEnd w:id="2"/>
    </w:p>
    <w:p>
      <w:pPr>
        <w:rPr>
          <w:rFonts w:hint="eastAsia"/>
          <w:color w:val="000000"/>
        </w:rPr>
      </w:pPr>
    </w:p>
    <w:p>
      <w:pPr>
        <w:tabs>
          <w:tab w:val="left" w:pos="7665"/>
        </w:tabs>
        <w:spacing w:line="400" w:lineRule="exact"/>
        <w:rPr>
          <w:rFonts w:hint="eastAsia" w:hAnsi="宋体"/>
          <w:color w:val="000000"/>
          <w:sz w:val="24"/>
        </w:rPr>
      </w:pPr>
      <w:r>
        <w:rPr>
          <w:rFonts w:hint="eastAsia" w:hAnsi="宋体"/>
          <w:color w:val="000000"/>
          <w:sz w:val="24"/>
        </w:rPr>
        <w:t>附件：密封袋的格式</w:t>
      </w:r>
    </w:p>
    <w:p>
      <w:pPr>
        <w:tabs>
          <w:tab w:val="left" w:pos="7665"/>
        </w:tabs>
        <w:spacing w:line="400" w:lineRule="exact"/>
        <w:rPr>
          <w:rFonts w:hint="eastAsia" w:hAnsi="宋体"/>
          <w:color w:val="000000"/>
          <w:sz w:val="24"/>
        </w:rPr>
      </w:pPr>
    </w:p>
    <w:p>
      <w:pPr>
        <w:tabs>
          <w:tab w:val="left" w:pos="7665"/>
        </w:tabs>
        <w:spacing w:line="400" w:lineRule="exact"/>
        <w:rPr>
          <w:rFonts w:hint="eastAsia" w:hAnsi="宋体"/>
          <w:color w:val="000000"/>
          <w:sz w:val="24"/>
        </w:rPr>
      </w:pPr>
    </w:p>
    <w:p>
      <w:pPr>
        <w:tabs>
          <w:tab w:val="left" w:pos="7665"/>
        </w:tabs>
        <w:spacing w:line="400" w:lineRule="exact"/>
        <w:rPr>
          <w:rFonts w:hint="eastAsia" w:hAnsi="宋体"/>
          <w:color w:val="000000"/>
          <w:sz w:val="24"/>
        </w:rPr>
      </w:pPr>
    </w:p>
    <w:p>
      <w:pPr>
        <w:tabs>
          <w:tab w:val="left" w:pos="7665"/>
        </w:tabs>
        <w:spacing w:line="400" w:lineRule="exact"/>
        <w:rPr>
          <w:rFonts w:hint="eastAsia" w:hAnsi="宋体"/>
          <w:color w:val="000000"/>
          <w:sz w:val="24"/>
        </w:rPr>
      </w:pPr>
      <w:r>
        <w:rPr>
          <w:rFonts w:hint="eastAsia" w:hAnsi="宋体"/>
          <w:color w:val="000000"/>
          <w:sz w:val="24"/>
        </w:rPr>
        <w:t>响应文件密封袋格式：</w:t>
      </w:r>
    </w:p>
    <w:tbl>
      <w:tblPr>
        <w:tblStyle w:val="4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287" w:type="dxa"/>
            <w:tcBorders>
              <w:top w:val="single" w:color="000000" w:sz="4" w:space="0"/>
              <w:left w:val="single" w:color="000000" w:sz="4" w:space="0"/>
              <w:bottom w:val="single" w:color="000000" w:sz="4" w:space="0"/>
              <w:right w:val="single" w:color="000000" w:sz="4" w:space="0"/>
            </w:tcBorders>
          </w:tcPr>
          <w:p>
            <w:pPr>
              <w:tabs>
                <w:tab w:val="left" w:pos="7665"/>
              </w:tabs>
              <w:spacing w:line="400" w:lineRule="exact"/>
              <w:rPr>
                <w:rFonts w:hAnsi="宋体"/>
                <w:color w:val="000000"/>
                <w:sz w:val="24"/>
              </w:rPr>
            </w:pPr>
          </w:p>
          <w:p>
            <w:pPr>
              <w:tabs>
                <w:tab w:val="left" w:pos="7665"/>
              </w:tabs>
              <w:spacing w:line="400" w:lineRule="exact"/>
              <w:ind w:firstLine="2880" w:firstLineChars="1200"/>
              <w:rPr>
                <w:rFonts w:hint="eastAsia" w:hAnsi="宋体"/>
                <w:color w:val="000000"/>
                <w:sz w:val="24"/>
                <w:u w:val="single"/>
              </w:rPr>
            </w:pPr>
          </w:p>
          <w:p>
            <w:pPr>
              <w:tabs>
                <w:tab w:val="left" w:pos="7665"/>
              </w:tabs>
              <w:spacing w:line="400" w:lineRule="exact"/>
              <w:ind w:firstLine="2280" w:firstLineChars="950"/>
              <w:rPr>
                <w:rFonts w:hint="eastAsia" w:hAnsi="宋体"/>
                <w:color w:val="000000"/>
                <w:sz w:val="24"/>
                <w:u w:val="single"/>
              </w:rPr>
            </w:pPr>
            <w:r>
              <w:rPr>
                <w:rFonts w:hint="eastAsia" w:hAnsi="宋体"/>
                <w:color w:val="000000"/>
                <w:sz w:val="24"/>
                <w:u w:val="single"/>
              </w:rPr>
              <w:t xml:space="preserve">（项目名称）                   </w:t>
            </w:r>
          </w:p>
          <w:p>
            <w:pPr>
              <w:tabs>
                <w:tab w:val="left" w:pos="7665"/>
              </w:tabs>
              <w:spacing w:line="400" w:lineRule="exact"/>
              <w:ind w:firstLine="3960" w:firstLineChars="1650"/>
              <w:rPr>
                <w:rFonts w:hint="eastAsia" w:hAnsi="宋体"/>
                <w:color w:val="000000"/>
                <w:sz w:val="24"/>
                <w:u w:val="single"/>
              </w:rPr>
            </w:pPr>
            <w:r>
              <w:rPr>
                <w:rFonts w:hint="eastAsia" w:hAnsi="宋体"/>
                <w:color w:val="000000"/>
                <w:sz w:val="24"/>
              </w:rPr>
              <w:t>（</w:t>
            </w:r>
            <w:r>
              <w:rPr>
                <w:rFonts w:hint="eastAsia" w:hAnsi="宋体"/>
                <w:color w:val="000000"/>
                <w:sz w:val="24"/>
                <w:u w:val="single"/>
              </w:rPr>
              <w:t xml:space="preserve">   </w:t>
            </w:r>
            <w:r>
              <w:rPr>
                <w:rFonts w:hint="eastAsia" w:hAnsi="宋体"/>
                <w:color w:val="000000"/>
                <w:sz w:val="24"/>
              </w:rPr>
              <w:t>包）</w:t>
            </w:r>
          </w:p>
          <w:p>
            <w:pPr>
              <w:tabs>
                <w:tab w:val="left" w:pos="7665"/>
              </w:tabs>
              <w:spacing w:line="400" w:lineRule="exact"/>
              <w:jc w:val="center"/>
              <w:rPr>
                <w:rFonts w:hint="eastAsia" w:hAnsi="宋体"/>
                <w:b/>
                <w:color w:val="000000"/>
                <w:sz w:val="32"/>
                <w:szCs w:val="32"/>
              </w:rPr>
            </w:pPr>
            <w:r>
              <w:rPr>
                <w:rFonts w:hint="eastAsia" w:hAnsi="宋体"/>
                <w:b/>
                <w:color w:val="000000"/>
                <w:sz w:val="32"/>
                <w:szCs w:val="32"/>
              </w:rPr>
              <w:t>响应文件</w:t>
            </w:r>
          </w:p>
          <w:p>
            <w:pPr>
              <w:tabs>
                <w:tab w:val="left" w:pos="7665"/>
              </w:tabs>
              <w:spacing w:line="400" w:lineRule="exact"/>
              <w:jc w:val="center"/>
              <w:rPr>
                <w:rFonts w:hint="eastAsia" w:hAnsi="宋体"/>
                <w:b/>
                <w:color w:val="000000"/>
                <w:sz w:val="32"/>
                <w:szCs w:val="32"/>
              </w:rPr>
            </w:pPr>
            <w:r>
              <w:rPr>
                <w:rFonts w:hint="eastAsia" w:hAnsi="宋体"/>
                <w:b/>
                <w:color w:val="000000"/>
                <w:sz w:val="32"/>
                <w:szCs w:val="32"/>
              </w:rPr>
              <w:t xml:space="preserve">  </w:t>
            </w:r>
          </w:p>
          <w:p>
            <w:pPr>
              <w:tabs>
                <w:tab w:val="left" w:pos="7665"/>
              </w:tabs>
              <w:spacing w:line="400" w:lineRule="exact"/>
              <w:jc w:val="center"/>
              <w:rPr>
                <w:rFonts w:hint="eastAsia" w:hAnsi="宋体"/>
                <w:color w:val="000000"/>
                <w:sz w:val="24"/>
              </w:rPr>
            </w:pPr>
            <w:r>
              <w:rPr>
                <w:rFonts w:hint="eastAsia" w:hAnsi="宋体"/>
                <w:b/>
                <w:color w:val="000000"/>
                <w:sz w:val="32"/>
                <w:szCs w:val="32"/>
              </w:rPr>
              <w:t xml:space="preserve">       </w:t>
            </w:r>
            <w:r>
              <w:rPr>
                <w:rFonts w:hint="eastAsia" w:hAnsi="宋体"/>
                <w:color w:val="000000"/>
                <w:sz w:val="24"/>
                <w:u w:val="single"/>
              </w:rPr>
              <w:t xml:space="preserve">             </w:t>
            </w:r>
            <w:r>
              <w:rPr>
                <w:rFonts w:hint="eastAsia" w:hAnsi="宋体"/>
                <w:color w:val="000000"/>
                <w:sz w:val="24"/>
              </w:rPr>
              <w:t xml:space="preserve"> （供应商名称）</w:t>
            </w:r>
          </w:p>
          <w:p>
            <w:pPr>
              <w:tabs>
                <w:tab w:val="left" w:pos="7665"/>
              </w:tabs>
              <w:spacing w:line="400" w:lineRule="exact"/>
              <w:rPr>
                <w:rFonts w:hAnsi="宋体"/>
                <w:color w:val="000000"/>
                <w:sz w:val="24"/>
              </w:rPr>
            </w:pPr>
          </w:p>
        </w:tc>
      </w:tr>
    </w:tbl>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r>
        <w:rPr>
          <w:color w:val="000000"/>
        </w:rPr>
        <w:br w:type="page"/>
      </w:r>
      <w:r>
        <w:rPr>
          <w:rFonts w:hint="eastAsia"/>
          <w:color w:val="000000"/>
        </w:rPr>
        <w:t>封面</w:t>
      </w:r>
    </w:p>
    <w:tbl>
      <w:tblPr>
        <w:tblStyle w:val="45"/>
        <w:tblW w:w="0" w:type="auto"/>
        <w:tblInd w:w="719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2" w:hRule="atLeast"/>
        </w:trPr>
        <w:tc>
          <w:tcPr>
            <w:tcW w:w="2091" w:type="dxa"/>
            <w:tcBorders>
              <w:top w:val="single" w:color="000000" w:sz="4" w:space="0"/>
              <w:left w:val="single" w:color="000000" w:sz="4" w:space="0"/>
              <w:bottom w:val="single" w:color="000000" w:sz="4" w:space="0"/>
              <w:right w:val="single" w:color="000000" w:sz="4" w:space="0"/>
            </w:tcBorders>
            <w:vAlign w:val="center"/>
          </w:tcPr>
          <w:p>
            <w:pPr>
              <w:rPr>
                <w:rFonts w:hAnsi="宋体"/>
                <w:b/>
                <w:color w:val="000000"/>
                <w:sz w:val="32"/>
                <w:szCs w:val="32"/>
              </w:rPr>
            </w:pPr>
            <w:r>
              <w:rPr>
                <w:rFonts w:hint="eastAsia" w:hAnsi="宋体"/>
                <w:b/>
                <w:color w:val="000000"/>
                <w:sz w:val="32"/>
                <w:szCs w:val="32"/>
              </w:rPr>
              <w:t>正本或副本</w:t>
            </w:r>
          </w:p>
        </w:tc>
      </w:tr>
    </w:tbl>
    <w:p>
      <w:pPr>
        <w:rPr>
          <w:rFonts w:hint="eastAsia"/>
        </w:rPr>
      </w:pPr>
    </w:p>
    <w:p>
      <w:pPr>
        <w:pStyle w:val="129"/>
        <w:jc w:val="center"/>
        <w:rPr>
          <w:rFonts w:hint="eastAsia" w:hAnsi="宋体"/>
          <w:b/>
          <w:color w:val="000000"/>
          <w:sz w:val="72"/>
          <w:szCs w:val="72"/>
        </w:rPr>
      </w:pPr>
      <w:r>
        <w:rPr>
          <w:rFonts w:hint="eastAsia" w:hAnsi="宋体"/>
          <w:b/>
          <w:color w:val="000000"/>
          <w:sz w:val="72"/>
          <w:szCs w:val="72"/>
          <w:highlight w:val="white"/>
        </w:rPr>
        <w:t>响 应 文 件</w:t>
      </w:r>
    </w:p>
    <w:p>
      <w:pPr>
        <w:pStyle w:val="129"/>
        <w:jc w:val="center"/>
        <w:rPr>
          <w:rFonts w:hint="eastAsia" w:hAnsi="宋体"/>
          <w:b/>
          <w:sz w:val="24"/>
          <w:szCs w:val="24"/>
        </w:rPr>
      </w:pPr>
    </w:p>
    <w:p>
      <w:pPr>
        <w:pStyle w:val="129"/>
        <w:spacing w:line="360" w:lineRule="auto"/>
        <w:jc w:val="center"/>
        <w:rPr>
          <w:rFonts w:hint="eastAsia" w:hAnsi="宋体"/>
          <w:b/>
          <w:sz w:val="24"/>
          <w:szCs w:val="24"/>
        </w:rPr>
      </w:pPr>
    </w:p>
    <w:p>
      <w:pPr>
        <w:pStyle w:val="129"/>
        <w:spacing w:line="480" w:lineRule="auto"/>
        <w:ind w:firstLine="2289" w:firstLineChars="950"/>
        <w:rPr>
          <w:rFonts w:hint="eastAsia" w:hAnsi="宋体"/>
          <w:b/>
          <w:color w:val="000000"/>
          <w:sz w:val="24"/>
          <w:szCs w:val="24"/>
        </w:rPr>
      </w:pPr>
      <w:r>
        <w:rPr>
          <w:rFonts w:hint="eastAsia" w:hAnsi="宋体"/>
          <w:b/>
          <w:color w:val="000000"/>
          <w:sz w:val="24"/>
          <w:szCs w:val="24"/>
          <w:highlight w:val="white"/>
        </w:rPr>
        <w:t xml:space="preserve">项目编号: </w:t>
      </w:r>
      <w:r>
        <w:rPr>
          <w:rFonts w:hint="eastAsia" w:hAnsi="宋体"/>
          <w:b/>
          <w:color w:val="000000"/>
          <w:sz w:val="21"/>
          <w:szCs w:val="21"/>
          <w:highlight w:val="white"/>
          <w:u w:val="single"/>
        </w:rPr>
        <w:t xml:space="preserve">                       </w:t>
      </w:r>
    </w:p>
    <w:p>
      <w:pPr>
        <w:pStyle w:val="129"/>
        <w:spacing w:line="480" w:lineRule="auto"/>
        <w:ind w:firstLine="2289" w:firstLineChars="950"/>
        <w:rPr>
          <w:rFonts w:hint="eastAsia" w:hAnsi="宋体"/>
          <w:b/>
          <w:color w:val="000000"/>
          <w:sz w:val="24"/>
          <w:szCs w:val="24"/>
        </w:rPr>
      </w:pPr>
      <w:r>
        <w:rPr>
          <w:rFonts w:hint="eastAsia" w:hAnsi="宋体"/>
          <w:b/>
          <w:color w:val="000000"/>
          <w:sz w:val="24"/>
          <w:szCs w:val="24"/>
          <w:highlight w:val="white"/>
        </w:rPr>
        <w:t>项目名称：</w:t>
      </w:r>
      <w:r>
        <w:rPr>
          <w:rFonts w:hint="eastAsia" w:hAnsi="宋体"/>
          <w:b/>
          <w:color w:val="000000"/>
          <w:sz w:val="21"/>
          <w:szCs w:val="21"/>
          <w:highlight w:val="white"/>
          <w:u w:val="single"/>
        </w:rPr>
        <w:t xml:space="preserve">                       </w:t>
      </w:r>
    </w:p>
    <w:p>
      <w:pPr>
        <w:pStyle w:val="129"/>
        <w:jc w:val="center"/>
        <w:rPr>
          <w:rFonts w:hint="eastAsia"/>
          <w:b/>
          <w:color w:val="000000"/>
          <w:sz w:val="24"/>
          <w:szCs w:val="24"/>
        </w:rPr>
      </w:pPr>
      <w:r>
        <w:rPr>
          <w:rFonts w:hint="eastAsia"/>
          <w:b/>
          <w:color w:val="000000"/>
          <w:sz w:val="24"/>
          <w:szCs w:val="24"/>
          <w:highlight w:val="white"/>
        </w:rPr>
        <w:t>（第</w:t>
      </w:r>
      <w:r>
        <w:rPr>
          <w:rFonts w:hint="eastAsia" w:hAnsi="宋体"/>
          <w:b/>
          <w:color w:val="000000"/>
          <w:sz w:val="21"/>
          <w:szCs w:val="21"/>
          <w:highlight w:val="white"/>
          <w:u w:val="single"/>
        </w:rPr>
        <w:t xml:space="preserve">      </w:t>
      </w:r>
      <w:r>
        <w:rPr>
          <w:rFonts w:hint="eastAsia"/>
          <w:b/>
          <w:color w:val="000000"/>
          <w:sz w:val="24"/>
          <w:szCs w:val="24"/>
          <w:highlight w:val="white"/>
        </w:rPr>
        <w:t>包）</w:t>
      </w:r>
    </w:p>
    <w:p>
      <w:pPr>
        <w:pStyle w:val="129"/>
        <w:rPr>
          <w:rFonts w:hint="eastAsia"/>
          <w:color w:val="000000"/>
          <w:sz w:val="24"/>
          <w:szCs w:val="24"/>
        </w:rPr>
      </w:pPr>
    </w:p>
    <w:p>
      <w:pPr>
        <w:pStyle w:val="129"/>
        <w:rPr>
          <w:rFonts w:hint="eastAsia"/>
          <w:color w:val="000000"/>
          <w:sz w:val="24"/>
          <w:szCs w:val="24"/>
        </w:rPr>
      </w:pPr>
    </w:p>
    <w:p>
      <w:pPr>
        <w:pStyle w:val="129"/>
        <w:rPr>
          <w:rFonts w:hint="eastAsia"/>
          <w:color w:val="000000"/>
          <w:sz w:val="24"/>
          <w:szCs w:val="24"/>
        </w:rPr>
      </w:pPr>
    </w:p>
    <w:p>
      <w:pPr>
        <w:pStyle w:val="129"/>
        <w:rPr>
          <w:rFonts w:hint="eastAsia"/>
          <w:color w:val="000000"/>
          <w:sz w:val="24"/>
          <w:szCs w:val="24"/>
        </w:rPr>
      </w:pPr>
    </w:p>
    <w:p>
      <w:pPr>
        <w:pStyle w:val="129"/>
        <w:rPr>
          <w:rFonts w:hint="eastAsia"/>
          <w:color w:val="000000"/>
          <w:sz w:val="24"/>
          <w:szCs w:val="24"/>
        </w:rPr>
      </w:pPr>
    </w:p>
    <w:p>
      <w:pPr>
        <w:pStyle w:val="129"/>
        <w:rPr>
          <w:rFonts w:hint="eastAsia"/>
          <w:color w:val="000000"/>
          <w:sz w:val="24"/>
          <w:szCs w:val="24"/>
        </w:rPr>
      </w:pPr>
    </w:p>
    <w:p>
      <w:pPr>
        <w:pStyle w:val="129"/>
        <w:rPr>
          <w:rFonts w:hint="eastAsia"/>
          <w:color w:val="000000"/>
          <w:sz w:val="24"/>
          <w:szCs w:val="24"/>
        </w:rPr>
      </w:pPr>
    </w:p>
    <w:p>
      <w:pPr>
        <w:pStyle w:val="129"/>
        <w:rPr>
          <w:rFonts w:hint="eastAsia"/>
          <w:color w:val="000000"/>
          <w:sz w:val="24"/>
          <w:szCs w:val="24"/>
        </w:rPr>
      </w:pPr>
    </w:p>
    <w:p>
      <w:pPr>
        <w:pStyle w:val="129"/>
        <w:rPr>
          <w:rFonts w:hint="eastAsia"/>
          <w:color w:val="000000"/>
          <w:sz w:val="24"/>
          <w:szCs w:val="24"/>
        </w:rPr>
      </w:pPr>
    </w:p>
    <w:p>
      <w:pPr>
        <w:pStyle w:val="129"/>
        <w:rPr>
          <w:rFonts w:hint="eastAsia"/>
          <w:color w:val="000000"/>
          <w:sz w:val="24"/>
          <w:szCs w:val="24"/>
        </w:rPr>
      </w:pPr>
    </w:p>
    <w:p>
      <w:pPr>
        <w:pStyle w:val="129"/>
        <w:rPr>
          <w:rFonts w:hint="eastAsia"/>
          <w:color w:val="000000"/>
          <w:sz w:val="24"/>
          <w:szCs w:val="24"/>
        </w:rPr>
      </w:pPr>
    </w:p>
    <w:p>
      <w:pPr>
        <w:pStyle w:val="129"/>
        <w:jc w:val="center"/>
        <w:rPr>
          <w:rFonts w:hint="eastAsia"/>
          <w:b/>
          <w:color w:val="000000"/>
          <w:sz w:val="24"/>
          <w:szCs w:val="24"/>
          <w:u w:val="single"/>
        </w:rPr>
      </w:pPr>
      <w:r>
        <w:rPr>
          <w:rFonts w:hint="eastAsia"/>
          <w:b/>
          <w:color w:val="000000"/>
          <w:sz w:val="24"/>
          <w:szCs w:val="24"/>
          <w:highlight w:val="white"/>
        </w:rPr>
        <w:t>供应商名称：</w:t>
      </w:r>
      <w:r>
        <w:rPr>
          <w:rFonts w:hint="eastAsia" w:hAnsi="宋体"/>
          <w:b/>
          <w:color w:val="000000"/>
          <w:sz w:val="21"/>
          <w:szCs w:val="21"/>
          <w:highlight w:val="white"/>
          <w:u w:val="single"/>
        </w:rPr>
        <w:t xml:space="preserve">             </w:t>
      </w:r>
      <w:r>
        <w:rPr>
          <w:rFonts w:hint="eastAsia"/>
          <w:b/>
          <w:color w:val="000000"/>
          <w:sz w:val="24"/>
          <w:szCs w:val="24"/>
          <w:highlight w:val="white"/>
        </w:rPr>
        <w:t>（签章）</w:t>
      </w:r>
    </w:p>
    <w:p>
      <w:pPr>
        <w:pStyle w:val="129"/>
        <w:jc w:val="center"/>
        <w:rPr>
          <w:rFonts w:hint="eastAsia"/>
          <w:b/>
          <w:color w:val="000000"/>
          <w:sz w:val="24"/>
          <w:szCs w:val="24"/>
        </w:rPr>
      </w:pPr>
    </w:p>
    <w:p>
      <w:pPr>
        <w:pStyle w:val="129"/>
        <w:spacing w:line="360" w:lineRule="auto"/>
        <w:jc w:val="center"/>
        <w:rPr>
          <w:rFonts w:hint="eastAsia" w:hAnsi="宋体"/>
          <w:b/>
          <w:color w:val="000000"/>
          <w:sz w:val="24"/>
          <w:szCs w:val="24"/>
        </w:rPr>
      </w:pPr>
      <w:r>
        <w:rPr>
          <w:rFonts w:hint="eastAsia"/>
          <w:b/>
          <w:color w:val="000000"/>
          <w:sz w:val="24"/>
          <w:szCs w:val="24"/>
          <w:highlight w:val="white"/>
        </w:rPr>
        <w:t>日期：</w:t>
      </w:r>
      <w:r>
        <w:rPr>
          <w:rFonts w:hint="eastAsia" w:hAnsi="宋体"/>
          <w:b/>
          <w:color w:val="000000"/>
          <w:sz w:val="21"/>
          <w:szCs w:val="21"/>
          <w:highlight w:val="white"/>
          <w:u w:val="single"/>
        </w:rPr>
        <w:t xml:space="preserve">      </w:t>
      </w:r>
      <w:r>
        <w:rPr>
          <w:rFonts w:hint="eastAsia" w:hAnsi="方正小标宋简体" w:cs="方正小标宋简体"/>
          <w:b/>
          <w:color w:val="000000"/>
          <w:sz w:val="24"/>
          <w:szCs w:val="24"/>
          <w:highlight w:val="white"/>
        </w:rPr>
        <w:t>年</w:t>
      </w:r>
      <w:r>
        <w:rPr>
          <w:rFonts w:hint="eastAsia" w:hAnsi="宋体"/>
          <w:b/>
          <w:color w:val="000000"/>
          <w:sz w:val="21"/>
          <w:szCs w:val="21"/>
          <w:highlight w:val="white"/>
          <w:u w:val="single"/>
        </w:rPr>
        <w:t xml:space="preserve">      </w:t>
      </w:r>
      <w:r>
        <w:rPr>
          <w:rFonts w:hint="eastAsia"/>
          <w:b/>
          <w:color w:val="000000"/>
          <w:sz w:val="24"/>
          <w:szCs w:val="24"/>
          <w:highlight w:val="white"/>
        </w:rPr>
        <w:t>月</w:t>
      </w:r>
      <w:r>
        <w:rPr>
          <w:rFonts w:hint="eastAsia" w:hAnsi="宋体"/>
          <w:b/>
          <w:color w:val="000000"/>
          <w:sz w:val="21"/>
          <w:szCs w:val="21"/>
          <w:highlight w:val="white"/>
          <w:u w:val="single"/>
        </w:rPr>
        <w:t xml:space="preserve">        </w:t>
      </w:r>
      <w:r>
        <w:rPr>
          <w:rFonts w:hint="eastAsia"/>
          <w:b/>
          <w:color w:val="000000"/>
          <w:sz w:val="24"/>
          <w:szCs w:val="24"/>
          <w:highlight w:val="white"/>
        </w:rPr>
        <w:t>日</w:t>
      </w:r>
    </w:p>
    <w:p>
      <w:pPr>
        <w:pStyle w:val="140"/>
        <w:jc w:val="center"/>
      </w:pPr>
      <w:r>
        <w:rPr>
          <w:highlight w:val="white"/>
        </w:rPr>
        <w:br w:type="page"/>
      </w:r>
      <w:r>
        <w:rPr>
          <w:rFonts w:cs="宋体"/>
          <w:highlight w:val="white"/>
        </w:rPr>
        <w:t>目  录</w:t>
      </w:r>
    </w:p>
    <w:p>
      <w:pPr>
        <w:pStyle w:val="140"/>
        <w:spacing w:after="100" w:afterAutospacing="1" w:line="200" w:lineRule="atLeast"/>
        <w:rPr>
          <w:rFonts w:hint="eastAsia" w:cs="宋体"/>
          <w:sz w:val="24"/>
          <w:highlight w:val="white"/>
          <w:lang w:eastAsia="zh-CN"/>
        </w:rPr>
      </w:pPr>
      <w:r>
        <w:rPr>
          <w:rFonts w:hint="eastAsia" w:cs="宋体"/>
          <w:sz w:val="24"/>
          <w:highlight w:val="white"/>
          <w:lang w:eastAsia="zh-CN"/>
        </w:rPr>
        <w:t>一、评审索引</w:t>
      </w:r>
    </w:p>
    <w:p>
      <w:pPr>
        <w:pStyle w:val="140"/>
        <w:spacing w:after="100" w:afterAutospacing="1" w:line="200" w:lineRule="atLeast"/>
      </w:pPr>
      <w:r>
        <w:rPr>
          <w:rFonts w:hint="eastAsia" w:cs="宋体"/>
          <w:sz w:val="24"/>
          <w:highlight w:val="white"/>
          <w:lang w:eastAsia="zh-CN"/>
        </w:rPr>
        <w:t>二</w:t>
      </w:r>
      <w:r>
        <w:rPr>
          <w:rFonts w:cs="宋体"/>
          <w:sz w:val="24"/>
          <w:highlight w:val="white"/>
        </w:rPr>
        <w:t>、响应函</w:t>
      </w:r>
    </w:p>
    <w:p>
      <w:pPr>
        <w:pStyle w:val="140"/>
        <w:spacing w:after="100" w:afterAutospacing="1" w:line="200" w:lineRule="atLeast"/>
        <w:rPr>
          <w:rFonts w:hint="eastAsia"/>
          <w:lang w:eastAsia="zh-CN"/>
        </w:rPr>
      </w:pPr>
      <w:r>
        <w:rPr>
          <w:rFonts w:hint="eastAsia" w:cs="宋体"/>
          <w:sz w:val="24"/>
          <w:highlight w:val="white"/>
          <w:lang w:eastAsia="zh-CN"/>
        </w:rPr>
        <w:t>三</w:t>
      </w:r>
      <w:r>
        <w:rPr>
          <w:rFonts w:cs="宋体"/>
          <w:sz w:val="24"/>
          <w:highlight w:val="white"/>
        </w:rPr>
        <w:t>、法定代表人</w:t>
      </w:r>
      <w:r>
        <w:rPr>
          <w:rFonts w:hint="eastAsia" w:cs="宋体"/>
          <w:sz w:val="24"/>
          <w:lang w:eastAsia="zh-CN"/>
        </w:rPr>
        <w:t>（负责人）</w:t>
      </w:r>
      <w:r>
        <w:rPr>
          <w:rFonts w:cs="宋体"/>
          <w:sz w:val="24"/>
          <w:highlight w:val="white"/>
        </w:rPr>
        <w:t>证明书</w:t>
      </w:r>
      <w:r>
        <w:rPr>
          <w:rFonts w:hint="eastAsia" w:cs="宋体"/>
          <w:sz w:val="24"/>
          <w:lang w:eastAsia="zh-CN"/>
        </w:rPr>
        <w:t>/法定代表人（负责人）授权书。</w:t>
      </w:r>
    </w:p>
    <w:p>
      <w:pPr>
        <w:pStyle w:val="140"/>
        <w:spacing w:after="100" w:afterAutospacing="1" w:line="200" w:lineRule="atLeast"/>
      </w:pPr>
      <w:r>
        <w:rPr>
          <w:rFonts w:hint="eastAsia" w:cs="宋体"/>
          <w:sz w:val="24"/>
          <w:highlight w:val="white"/>
          <w:lang w:eastAsia="zh-CN"/>
        </w:rPr>
        <w:t>四</w:t>
      </w:r>
      <w:r>
        <w:rPr>
          <w:rFonts w:cs="宋体"/>
          <w:sz w:val="24"/>
          <w:highlight w:val="white"/>
        </w:rPr>
        <w:t>、供应商基本情况表</w:t>
      </w:r>
    </w:p>
    <w:p>
      <w:pPr>
        <w:pStyle w:val="140"/>
        <w:spacing w:after="100" w:afterAutospacing="1" w:line="200" w:lineRule="atLeast"/>
      </w:pPr>
      <w:r>
        <w:rPr>
          <w:rFonts w:hint="eastAsia" w:cs="宋体"/>
          <w:sz w:val="24"/>
          <w:highlight w:val="white"/>
          <w:lang w:eastAsia="zh-CN"/>
        </w:rPr>
        <w:t>五</w:t>
      </w:r>
      <w:r>
        <w:rPr>
          <w:rFonts w:cs="宋体"/>
          <w:sz w:val="24"/>
          <w:highlight w:val="white"/>
        </w:rPr>
        <w:t>、法人或者其他组织的营业执照等证明文件，自然人的身份证明</w:t>
      </w:r>
    </w:p>
    <w:p>
      <w:pPr>
        <w:pStyle w:val="140"/>
        <w:spacing w:after="100" w:afterAutospacing="1" w:line="200" w:lineRule="atLeast"/>
      </w:pPr>
      <w:r>
        <w:rPr>
          <w:rFonts w:hint="eastAsia" w:cs="宋体"/>
          <w:sz w:val="24"/>
          <w:highlight w:val="white"/>
          <w:lang w:eastAsia="zh-CN"/>
        </w:rPr>
        <w:t>六</w:t>
      </w:r>
      <w:r>
        <w:rPr>
          <w:rFonts w:cs="宋体"/>
          <w:sz w:val="24"/>
          <w:highlight w:val="white"/>
        </w:rPr>
        <w:t>、法律、行政法规规定的其他条件的证明材料(国家强制性要求的行政许可证书原件复印件，如有)</w:t>
      </w:r>
    </w:p>
    <w:p>
      <w:pPr>
        <w:pStyle w:val="140"/>
        <w:spacing w:after="100" w:afterAutospacing="1" w:line="200" w:lineRule="atLeast"/>
        <w:rPr>
          <w:color w:val="0000FF"/>
        </w:rPr>
      </w:pPr>
      <w:r>
        <w:rPr>
          <w:rFonts w:hint="eastAsia" w:cs="宋体"/>
          <w:sz w:val="24"/>
          <w:highlight w:val="white"/>
          <w:lang w:val="en-US" w:eastAsia="zh-CN"/>
        </w:rPr>
        <w:t>七</w:t>
      </w:r>
      <w:r>
        <w:rPr>
          <w:rFonts w:cs="宋体"/>
          <w:sz w:val="24"/>
          <w:highlight w:val="white"/>
        </w:rPr>
        <w:t>、根据采购项目提出的特殊条件的证明材料：按第二章</w:t>
      </w:r>
      <w:r>
        <w:rPr>
          <w:rFonts w:hint="eastAsia" w:cs="宋体"/>
          <w:sz w:val="24"/>
          <w:highlight w:val="white"/>
          <w:lang w:eastAsia="zh-CN"/>
        </w:rPr>
        <w:t>采购</w:t>
      </w:r>
      <w:r>
        <w:rPr>
          <w:rFonts w:cs="宋体"/>
          <w:sz w:val="24"/>
          <w:highlight w:val="white"/>
        </w:rPr>
        <w:t>供应商须知附表</w:t>
      </w:r>
      <w:r>
        <w:rPr>
          <w:rFonts w:cs="宋体"/>
          <w:color w:val="0000FF"/>
          <w:sz w:val="24"/>
          <w:highlight w:val="white"/>
        </w:rPr>
        <w:t>第</w:t>
      </w:r>
      <w:r>
        <w:rPr>
          <w:rFonts w:hint="eastAsia" w:cs="宋体"/>
          <w:color w:val="0000FF"/>
          <w:sz w:val="24"/>
          <w:highlight w:val="white"/>
          <w:lang w:val="en-US" w:eastAsia="zh-CN"/>
        </w:rPr>
        <w:t>2</w:t>
      </w:r>
      <w:r>
        <w:rPr>
          <w:rFonts w:cs="宋体"/>
          <w:color w:val="0000FF"/>
          <w:sz w:val="24"/>
          <w:highlight w:val="white"/>
        </w:rPr>
        <w:t>条(</w:t>
      </w:r>
      <w:r>
        <w:rPr>
          <w:rFonts w:hint="eastAsia" w:cs="宋体"/>
          <w:color w:val="0000FF"/>
          <w:sz w:val="24"/>
          <w:highlight w:val="white"/>
          <w:lang w:val="en-US" w:eastAsia="zh-CN"/>
        </w:rPr>
        <w:t>4</w:t>
      </w:r>
      <w:r>
        <w:rPr>
          <w:rFonts w:cs="宋体"/>
          <w:color w:val="0000FF"/>
          <w:sz w:val="24"/>
          <w:highlight w:val="white"/>
        </w:rPr>
        <w:t>)款要求提供资料</w:t>
      </w:r>
    </w:p>
    <w:p>
      <w:pPr>
        <w:pStyle w:val="140"/>
        <w:spacing w:after="100" w:afterAutospacing="1" w:line="200" w:lineRule="atLeast"/>
      </w:pPr>
      <w:r>
        <w:rPr>
          <w:rFonts w:hint="eastAsia" w:cs="宋体"/>
          <w:sz w:val="24"/>
          <w:highlight w:val="white"/>
          <w:lang w:val="en-US" w:eastAsia="zh-CN"/>
        </w:rPr>
        <w:t>八</w:t>
      </w:r>
      <w:r>
        <w:rPr>
          <w:rFonts w:cs="宋体"/>
          <w:sz w:val="24"/>
          <w:highlight w:val="white"/>
        </w:rPr>
        <w:t>、承诺及声明函</w:t>
      </w:r>
    </w:p>
    <w:p>
      <w:pPr>
        <w:pStyle w:val="140"/>
        <w:spacing w:after="100" w:afterAutospacing="1" w:line="200" w:lineRule="atLeast"/>
        <w:rPr>
          <w:rFonts w:hint="eastAsia" w:cs="宋体"/>
          <w:sz w:val="24"/>
          <w:highlight w:val="white"/>
          <w:lang w:val="en-US" w:eastAsia="zh-CN"/>
        </w:rPr>
      </w:pPr>
      <w:r>
        <w:rPr>
          <w:rFonts w:hint="eastAsia" w:cs="宋体"/>
          <w:sz w:val="24"/>
          <w:highlight w:val="white"/>
          <w:lang w:val="en-US" w:eastAsia="zh-CN"/>
        </w:rPr>
        <w:t>九、</w:t>
      </w:r>
      <w:r>
        <w:rPr>
          <w:rFonts w:hint="eastAsia" w:cs="宋体"/>
          <w:sz w:val="24"/>
          <w:highlight w:val="white"/>
        </w:rPr>
        <w:t>报价明细表（服务类适用）</w:t>
      </w:r>
    </w:p>
    <w:p>
      <w:pPr>
        <w:pStyle w:val="140"/>
        <w:spacing w:after="100" w:afterAutospacing="1" w:line="200" w:lineRule="atLeast"/>
      </w:pPr>
      <w:r>
        <w:rPr>
          <w:rFonts w:hint="eastAsia" w:cs="宋体"/>
          <w:sz w:val="24"/>
          <w:highlight w:val="white"/>
          <w:lang w:val="en-US" w:eastAsia="zh-CN"/>
        </w:rPr>
        <w:t>十</w:t>
      </w:r>
      <w:r>
        <w:rPr>
          <w:rFonts w:cs="宋体"/>
          <w:sz w:val="24"/>
          <w:highlight w:val="white"/>
        </w:rPr>
        <w:t>、响应及偏离表</w:t>
      </w:r>
    </w:p>
    <w:p>
      <w:pPr>
        <w:pStyle w:val="140"/>
        <w:spacing w:after="100" w:afterAutospacing="1" w:line="200" w:lineRule="atLeast"/>
      </w:pPr>
      <w:r>
        <w:rPr>
          <w:rFonts w:cs="宋体"/>
          <w:sz w:val="24"/>
          <w:highlight w:val="white"/>
        </w:rPr>
        <w:t>十</w:t>
      </w:r>
      <w:r>
        <w:rPr>
          <w:rFonts w:hint="eastAsia" w:cs="宋体"/>
          <w:sz w:val="24"/>
          <w:highlight w:val="white"/>
          <w:lang w:val="en-US" w:eastAsia="zh-CN"/>
        </w:rPr>
        <w:t>一</w:t>
      </w:r>
      <w:r>
        <w:rPr>
          <w:rFonts w:cs="宋体"/>
          <w:sz w:val="24"/>
          <w:highlight w:val="white"/>
        </w:rPr>
        <w:t>、售后服务承诺及措施</w:t>
      </w:r>
    </w:p>
    <w:p>
      <w:pPr>
        <w:pStyle w:val="140"/>
        <w:spacing w:after="100" w:afterAutospacing="1" w:line="200" w:lineRule="atLeast"/>
      </w:pPr>
      <w:r>
        <w:rPr>
          <w:rFonts w:cs="宋体"/>
          <w:sz w:val="24"/>
          <w:highlight w:val="white"/>
        </w:rPr>
        <w:t>十</w:t>
      </w:r>
      <w:r>
        <w:rPr>
          <w:rFonts w:hint="eastAsia" w:cs="宋体"/>
          <w:sz w:val="24"/>
          <w:highlight w:val="white"/>
          <w:lang w:val="en-US" w:eastAsia="zh-CN"/>
        </w:rPr>
        <w:t>二</w:t>
      </w:r>
      <w:r>
        <w:rPr>
          <w:rFonts w:cs="宋体"/>
          <w:sz w:val="24"/>
          <w:highlight w:val="white"/>
        </w:rPr>
        <w:t>、供应商项目业绩一览表</w:t>
      </w:r>
    </w:p>
    <w:p>
      <w:pPr>
        <w:pStyle w:val="140"/>
        <w:spacing w:after="100" w:afterAutospacing="1" w:line="200" w:lineRule="atLeast"/>
        <w:rPr>
          <w:rFonts w:hint="eastAsia"/>
          <w:lang w:eastAsia="zh-CN"/>
        </w:rPr>
      </w:pPr>
      <w:r>
        <w:rPr>
          <w:rFonts w:cs="宋体"/>
          <w:sz w:val="24"/>
          <w:highlight w:val="white"/>
        </w:rPr>
        <w:t>十</w:t>
      </w:r>
      <w:r>
        <w:rPr>
          <w:rFonts w:hint="eastAsia" w:cs="宋体"/>
          <w:sz w:val="24"/>
          <w:highlight w:val="white"/>
          <w:lang w:val="en-US" w:eastAsia="zh-CN"/>
        </w:rPr>
        <w:t>三</w:t>
      </w:r>
      <w:r>
        <w:rPr>
          <w:rFonts w:cs="宋体"/>
          <w:sz w:val="24"/>
          <w:highlight w:val="white"/>
        </w:rPr>
        <w:t>、</w:t>
      </w:r>
      <w:r>
        <w:rPr>
          <w:rFonts w:hint="eastAsia" w:cs="宋体"/>
          <w:sz w:val="24"/>
          <w:lang w:eastAsia="zh-CN"/>
        </w:rPr>
        <w:t>其他材料</w:t>
      </w:r>
    </w:p>
    <w:p>
      <w:pPr>
        <w:jc w:val="center"/>
        <w:rPr>
          <w:rFonts w:hint="eastAsia"/>
          <w:highlight w:val="white"/>
        </w:rPr>
      </w:pPr>
    </w:p>
    <w:p>
      <w:pPr>
        <w:jc w:val="center"/>
        <w:rPr>
          <w:rFonts w:hint="eastAsia"/>
          <w:highlight w:val="white"/>
        </w:rPr>
      </w:pPr>
    </w:p>
    <w:p>
      <w:pPr>
        <w:jc w:val="center"/>
        <w:rPr>
          <w:rFonts w:hint="eastAsia"/>
          <w:highlight w:val="white"/>
        </w:rPr>
      </w:pPr>
    </w:p>
    <w:p>
      <w:pPr>
        <w:jc w:val="center"/>
        <w:rPr>
          <w:rFonts w:hint="eastAsia"/>
          <w:highlight w:val="white"/>
        </w:rPr>
      </w:pPr>
    </w:p>
    <w:p>
      <w:pPr>
        <w:jc w:val="center"/>
        <w:rPr>
          <w:rFonts w:hint="eastAsia"/>
          <w:highlight w:val="white"/>
        </w:rPr>
      </w:pPr>
      <w:r>
        <w:rPr>
          <w:highlight w:val="white"/>
        </w:rPr>
        <w:br w:type="page"/>
      </w:r>
      <w:r>
        <w:rPr>
          <w:rFonts w:hint="eastAsia" w:ascii="宋体" w:hAnsi="宋体"/>
          <w:b/>
          <w:bCs/>
          <w:sz w:val="32"/>
          <w:highlight w:val="white"/>
        </w:rPr>
        <w:t>一、评审索引</w:t>
      </w:r>
    </w:p>
    <w:p>
      <w:pPr>
        <w:jc w:val="center"/>
        <w:rPr>
          <w:rFonts w:hint="eastAsia"/>
          <w:highlight w:val="white"/>
        </w:rPr>
      </w:pPr>
    </w:p>
    <w:p>
      <w:pPr>
        <w:jc w:val="left"/>
        <w:rPr>
          <w:rFonts w:hint="eastAsia"/>
        </w:rPr>
      </w:pPr>
      <w:r>
        <w:rPr>
          <w:rFonts w:hint="eastAsia"/>
        </w:rPr>
        <w:t xml:space="preserve">    编制要求：</w:t>
      </w:r>
    </w:p>
    <w:p>
      <w:pPr>
        <w:numPr>
          <w:ilvl w:val="0"/>
          <w:numId w:val="8"/>
        </w:numPr>
        <w:jc w:val="left"/>
        <w:rPr>
          <w:rFonts w:hint="eastAsia"/>
        </w:rPr>
      </w:pPr>
      <w:r>
        <w:rPr>
          <w:rFonts w:hint="eastAsia"/>
        </w:rPr>
        <w:t>供应商须对以下内容编制评审索引：（1）资格审查材料，（2）第四章采购项目技术、服务及其他要求中须要提供的证明材料，</w:t>
      </w:r>
    </w:p>
    <w:p>
      <w:pPr>
        <w:ind w:left="457"/>
        <w:jc w:val="left"/>
        <w:rPr>
          <w:rFonts w:hint="eastAsia"/>
        </w:rPr>
      </w:pPr>
      <w:r>
        <w:rPr>
          <w:rFonts w:hint="eastAsia"/>
        </w:rPr>
        <w:t xml:space="preserve"> 2、格式由供应商自拟，但须包含以下内容：（1）明确采购文件要求以及对应的证明材料是否提供，（2）列明证明材料其在响应文件中的页码。</w:t>
      </w:r>
    </w:p>
    <w:p>
      <w:pPr>
        <w:jc w:val="center"/>
        <w:rPr>
          <w:rStyle w:val="105"/>
          <w:rFonts w:hint="eastAsia" w:ascii="黑体" w:hAnsi="黑体" w:eastAsia="黑体"/>
          <w:szCs w:val="28"/>
        </w:rPr>
      </w:pPr>
      <w:r>
        <w:rPr>
          <w:highlight w:val="white"/>
        </w:rPr>
        <w:br w:type="page"/>
      </w:r>
      <w:r>
        <w:rPr>
          <w:rFonts w:hint="eastAsia" w:ascii="宋体" w:hAnsi="宋体"/>
          <w:b/>
          <w:bCs/>
          <w:sz w:val="32"/>
          <w:highlight w:val="white"/>
        </w:rPr>
        <w:t>二、响 应 函</w:t>
      </w:r>
    </w:p>
    <w:p>
      <w:pPr>
        <w:pStyle w:val="90"/>
        <w:spacing w:line="400" w:lineRule="exact"/>
        <w:ind w:firstLine="0"/>
        <w:rPr>
          <w:rFonts w:hint="eastAsia" w:ascii="宋体" w:hAnsi="宋体" w:eastAsia="宋体" w:cs="宋体"/>
          <w:sz w:val="24"/>
          <w:szCs w:val="24"/>
          <w:u w:val="single"/>
        </w:rPr>
      </w:pPr>
      <w:r>
        <w:rPr>
          <w:rFonts w:hint="eastAsia" w:ascii="宋体" w:hAnsi="宋体"/>
          <w:bCs/>
          <w:sz w:val="24"/>
          <w:highlight w:val="white"/>
          <w:u w:val="single"/>
        </w:rPr>
        <w:t>仁寿汇鑫招标采购代理有限公司</w:t>
      </w:r>
      <w:r>
        <w:rPr>
          <w:rFonts w:hint="eastAsia" w:ascii="宋体" w:hAnsi="宋体" w:eastAsia="宋体" w:cs="宋体"/>
          <w:sz w:val="24"/>
          <w:szCs w:val="24"/>
          <w:highlight w:val="white"/>
          <w:u w:val="single"/>
        </w:rPr>
        <w:t>:</w:t>
      </w:r>
    </w:p>
    <w:p>
      <w:pPr>
        <w:pStyle w:val="9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highlight w:val="white"/>
        </w:rPr>
        <w:t xml:space="preserve">我方全面研究了 </w:t>
      </w:r>
      <w:r>
        <w:rPr>
          <w:rFonts w:hint="eastAsia" w:ascii="宋体" w:hAnsi="宋体" w:eastAsia="宋体" w:cs="宋体"/>
          <w:color w:val="FF0000"/>
          <w:sz w:val="24"/>
          <w:szCs w:val="24"/>
          <w:highlight w:val="white"/>
        </w:rPr>
        <w:t>“</w:t>
      </w:r>
      <w:r>
        <w:rPr>
          <w:rFonts w:hint="eastAsia" w:ascii="宋体" w:hAnsi="宋体" w:eastAsia="宋体" w:cs="宋体"/>
          <w:color w:val="FF0000"/>
          <w:sz w:val="24"/>
          <w:szCs w:val="24"/>
          <w:highlight w:val="white"/>
          <w:u w:val="single"/>
          <w:lang w:eastAsia="zh-CN"/>
        </w:rPr>
        <w:t>_____</w:t>
      </w:r>
      <w:r>
        <w:rPr>
          <w:rFonts w:hint="eastAsia" w:ascii="宋体" w:hAnsi="宋体" w:eastAsia="宋体" w:cs="宋体"/>
          <w:color w:val="FF0000"/>
          <w:sz w:val="24"/>
          <w:szCs w:val="24"/>
          <w:highlight w:val="white"/>
        </w:rPr>
        <w:t>”</w:t>
      </w:r>
      <w:r>
        <w:rPr>
          <w:rFonts w:hint="eastAsia" w:ascii="宋体" w:hAnsi="宋体" w:eastAsia="宋体" w:cs="宋体"/>
          <w:sz w:val="24"/>
          <w:szCs w:val="24"/>
          <w:highlight w:val="white"/>
        </w:rPr>
        <w:t>项目</w:t>
      </w:r>
      <w:r>
        <w:rPr>
          <w:rFonts w:hint="eastAsia" w:ascii="宋体" w:hAnsi="宋体" w:eastAsia="宋体" w:cs="宋体"/>
          <w:sz w:val="24"/>
          <w:szCs w:val="24"/>
          <w:highlight w:val="white"/>
          <w:lang w:eastAsia="zh-CN"/>
        </w:rPr>
        <w:t>采购</w:t>
      </w:r>
      <w:r>
        <w:rPr>
          <w:rFonts w:hint="eastAsia" w:ascii="宋体" w:hAnsi="宋体" w:eastAsia="宋体" w:cs="宋体"/>
          <w:sz w:val="24"/>
          <w:szCs w:val="24"/>
          <w:highlight w:val="white"/>
        </w:rPr>
        <w:t>文件(项目编号：</w:t>
      </w:r>
      <w:r>
        <w:rPr>
          <w:rFonts w:hint="eastAsia" w:ascii="宋体" w:hAnsi="宋体" w:eastAsia="宋体" w:cs="宋体"/>
          <w:color w:val="FF0000"/>
          <w:sz w:val="24"/>
          <w:szCs w:val="24"/>
          <w:highlight w:val="white"/>
          <w:u w:val="single"/>
          <w:lang w:eastAsia="zh-CN"/>
        </w:rPr>
        <w:t>_____</w:t>
      </w:r>
      <w:r>
        <w:rPr>
          <w:rFonts w:hint="eastAsia" w:ascii="宋体" w:hAnsi="宋体" w:eastAsia="宋体" w:cs="宋体"/>
          <w:sz w:val="24"/>
          <w:szCs w:val="24"/>
          <w:highlight w:val="white"/>
        </w:rPr>
        <w:t>)，决定参加贵单位组织的本项目</w:t>
      </w:r>
      <w:r>
        <w:rPr>
          <w:rFonts w:hint="eastAsia" w:ascii="宋体" w:hAnsi="宋体" w:eastAsia="宋体" w:cs="宋体"/>
          <w:sz w:val="24"/>
          <w:szCs w:val="24"/>
          <w:highlight w:val="white"/>
          <w:lang w:eastAsia="zh-CN"/>
        </w:rPr>
        <w:t>采购</w:t>
      </w:r>
      <w:r>
        <w:rPr>
          <w:rFonts w:hint="eastAsia" w:ascii="宋体" w:hAnsi="宋体" w:eastAsia="宋体" w:cs="宋体"/>
          <w:sz w:val="24"/>
          <w:szCs w:val="24"/>
          <w:highlight w:val="white"/>
        </w:rPr>
        <w:t>。我方授权</w:t>
      </w:r>
      <w:r>
        <w:rPr>
          <w:rFonts w:hint="eastAsia" w:ascii="宋体" w:hAnsi="宋体" w:eastAsia="宋体" w:cs="宋体"/>
          <w:color w:val="FF0000"/>
          <w:sz w:val="24"/>
          <w:szCs w:val="24"/>
          <w:highlight w:val="white"/>
          <w:u w:val="single"/>
          <w:lang w:eastAsia="zh-CN"/>
        </w:rPr>
        <w:t>_____（</w:t>
      </w:r>
      <w:r>
        <w:rPr>
          <w:rFonts w:hint="eastAsia" w:ascii="宋体" w:hAnsi="宋体" w:eastAsia="宋体" w:cs="宋体"/>
          <w:sz w:val="24"/>
          <w:szCs w:val="24"/>
          <w:highlight w:val="white"/>
        </w:rPr>
        <w:t>姓名、职务)代表我方</w:t>
      </w:r>
      <w:r>
        <w:rPr>
          <w:rFonts w:hint="eastAsia" w:ascii="宋体" w:hAnsi="宋体" w:eastAsia="宋体" w:cs="宋体"/>
          <w:color w:val="FF0000"/>
          <w:sz w:val="24"/>
          <w:szCs w:val="24"/>
          <w:highlight w:val="white"/>
          <w:u w:val="single"/>
          <w:lang w:eastAsia="zh-CN"/>
        </w:rPr>
        <w:t>_____</w:t>
      </w:r>
      <w:r>
        <w:rPr>
          <w:rFonts w:hint="eastAsia" w:ascii="宋体" w:hAnsi="宋体" w:eastAsia="宋体" w:cs="宋体"/>
          <w:sz w:val="24"/>
          <w:szCs w:val="24"/>
          <w:highlight w:val="white"/>
        </w:rPr>
        <w:t>(供应商的名称)全权处理本项目</w:t>
      </w:r>
      <w:r>
        <w:rPr>
          <w:rFonts w:hint="eastAsia" w:ascii="宋体" w:hAnsi="宋体" w:eastAsia="宋体" w:cs="宋体"/>
          <w:sz w:val="24"/>
          <w:szCs w:val="24"/>
          <w:highlight w:val="white"/>
          <w:lang w:eastAsia="zh-CN"/>
        </w:rPr>
        <w:t>采购</w:t>
      </w:r>
      <w:r>
        <w:rPr>
          <w:rFonts w:hint="eastAsia" w:ascii="宋体" w:hAnsi="宋体" w:eastAsia="宋体" w:cs="宋体"/>
          <w:sz w:val="24"/>
          <w:szCs w:val="24"/>
          <w:highlight w:val="white"/>
        </w:rPr>
        <w:t>的有关事宜。</w:t>
      </w:r>
    </w:p>
    <w:p>
      <w:pPr>
        <w:pStyle w:val="90"/>
        <w:numPr>
          <w:ilvl w:val="0"/>
          <w:numId w:val="9"/>
        </w:numPr>
        <w:spacing w:line="400" w:lineRule="exact"/>
        <w:ind w:firstLine="480" w:firstLineChars="200"/>
        <w:rPr>
          <w:rFonts w:hint="eastAsia" w:ascii="宋体" w:hAnsi="宋体" w:eastAsia="宋体" w:cs="Arial"/>
          <w:sz w:val="24"/>
        </w:rPr>
      </w:pPr>
      <w:r>
        <w:rPr>
          <w:rFonts w:hint="eastAsia" w:ascii="宋体" w:hAnsi="宋体" w:eastAsia="宋体" w:cs="宋体"/>
          <w:sz w:val="24"/>
          <w:szCs w:val="24"/>
          <w:highlight w:val="white"/>
        </w:rPr>
        <w:t>我方自愿按照</w:t>
      </w:r>
      <w:r>
        <w:rPr>
          <w:rFonts w:hint="eastAsia" w:ascii="宋体" w:hAnsi="宋体" w:eastAsia="宋体" w:cs="宋体"/>
          <w:sz w:val="24"/>
          <w:szCs w:val="24"/>
          <w:highlight w:val="white"/>
          <w:lang w:eastAsia="zh-CN"/>
        </w:rPr>
        <w:t>采购</w:t>
      </w:r>
      <w:r>
        <w:rPr>
          <w:rFonts w:hint="eastAsia" w:ascii="宋体" w:hAnsi="宋体" w:eastAsia="宋体" w:cs="宋体"/>
          <w:sz w:val="24"/>
          <w:szCs w:val="24"/>
          <w:highlight w:val="white"/>
        </w:rPr>
        <w:t>文件规定的各项要求向采购人提供所需货物、服务、工程，总报价为：</w:t>
      </w:r>
      <w:r>
        <w:rPr>
          <w:rFonts w:hint="eastAsia" w:ascii="宋体" w:hAnsi="宋体" w:eastAsia="宋体" w:cs="Arial"/>
          <w:color w:val="0000FF"/>
          <w:sz w:val="24"/>
          <w:u w:val="single"/>
        </w:rPr>
        <w:t>基础承销费拟为发行总额的</w:t>
      </w:r>
      <w:r>
        <w:rPr>
          <w:rFonts w:ascii="宋体" w:hAnsi="宋体" w:eastAsia="宋体" w:cs="Arial"/>
          <w:color w:val="0000FF"/>
          <w:sz w:val="24"/>
          <w:u w:val="single"/>
        </w:rPr>
        <w:t>0.3%/年</w:t>
      </w:r>
      <w:r>
        <w:rPr>
          <w:rFonts w:hint="eastAsia" w:ascii="宋体" w:hAnsi="宋体" w:eastAsia="宋体" w:cs="Arial"/>
          <w:color w:val="0000FF"/>
          <w:sz w:val="24"/>
          <w:u w:val="single"/>
        </w:rPr>
        <w:t>，累计不超过发行总额的0</w:t>
      </w:r>
      <w:r>
        <w:rPr>
          <w:rFonts w:ascii="宋体" w:hAnsi="宋体" w:eastAsia="宋体" w:cs="Arial"/>
          <w:color w:val="0000FF"/>
          <w:sz w:val="24"/>
          <w:u w:val="single"/>
        </w:rPr>
        <w:t>.90</w:t>
      </w:r>
      <w:r>
        <w:rPr>
          <w:rFonts w:hint="eastAsia" w:ascii="宋体" w:hAnsi="宋体" w:eastAsia="宋体" w:cs="Arial"/>
          <w:color w:val="0000FF"/>
          <w:sz w:val="24"/>
          <w:u w:val="single"/>
        </w:rPr>
        <w:t>%</w:t>
      </w:r>
      <w:r>
        <w:rPr>
          <w:rFonts w:hint="eastAsia" w:ascii="宋体" w:hAnsi="宋体" w:eastAsia="宋体" w:cs="Arial"/>
          <w:sz w:val="24"/>
        </w:rPr>
        <w:t>。</w:t>
      </w:r>
    </w:p>
    <w:p>
      <w:pPr>
        <w:pStyle w:val="90"/>
        <w:numPr>
          <w:ilvl w:val="0"/>
          <w:numId w:val="9"/>
        </w:num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highlight w:val="white"/>
        </w:rPr>
        <w:t>一旦我方成交，我方将严格履行合同规定的责任和义务，保证</w:t>
      </w:r>
      <w:r>
        <w:rPr>
          <w:rFonts w:hint="eastAsia" w:ascii="宋体" w:hAnsi="宋体" w:eastAsia="宋体" w:cs="宋体"/>
          <w:sz w:val="24"/>
          <w:szCs w:val="24"/>
          <w:highlight w:val="white"/>
          <w:lang w:eastAsia="zh-CN"/>
        </w:rPr>
        <w:t>按采购文件要求完</w:t>
      </w:r>
      <w:r>
        <w:rPr>
          <w:rFonts w:hint="eastAsia" w:ascii="宋体" w:hAnsi="宋体" w:eastAsia="宋体" w:cs="宋体"/>
          <w:sz w:val="24"/>
          <w:szCs w:val="24"/>
          <w:highlight w:val="white"/>
        </w:rPr>
        <w:t>成项目的实施并交付采购人验收。</w:t>
      </w:r>
    </w:p>
    <w:p>
      <w:pPr>
        <w:pStyle w:val="9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highlight w:val="white"/>
          <w:lang w:val="en-US" w:eastAsia="zh-CN"/>
        </w:rPr>
        <w:t>3</w:t>
      </w:r>
      <w:r>
        <w:rPr>
          <w:rFonts w:hint="eastAsia" w:ascii="宋体" w:hAnsi="宋体" w:eastAsia="宋体" w:cs="宋体"/>
          <w:sz w:val="24"/>
          <w:szCs w:val="24"/>
          <w:highlight w:val="white"/>
        </w:rPr>
        <w:t>、</w:t>
      </w:r>
      <w:r>
        <w:rPr>
          <w:rFonts w:hint="eastAsia" w:ascii="宋体" w:hAnsi="宋体" w:eastAsia="宋体" w:cs="宋体"/>
          <w:sz w:val="24"/>
          <w:szCs w:val="24"/>
        </w:rPr>
        <w:t>我方为本项目提交的响应文件正本1份，副本</w:t>
      </w:r>
      <w:r>
        <w:rPr>
          <w:rFonts w:hint="eastAsia" w:ascii="宋体" w:hAnsi="宋体" w:eastAsia="宋体" w:cs="宋体"/>
          <w:color w:val="FF0000"/>
          <w:sz w:val="24"/>
          <w:szCs w:val="24"/>
          <w:highlight w:val="white"/>
          <w:u w:val="single"/>
          <w:lang w:eastAsia="zh-CN"/>
        </w:rPr>
        <w:t>______</w:t>
      </w:r>
      <w:r>
        <w:rPr>
          <w:rFonts w:hint="eastAsia" w:ascii="宋体" w:hAnsi="宋体" w:eastAsia="宋体" w:cs="宋体"/>
          <w:sz w:val="24"/>
          <w:szCs w:val="24"/>
        </w:rPr>
        <w:t>份</w:t>
      </w:r>
      <w:r>
        <w:rPr>
          <w:rFonts w:hint="eastAsia" w:ascii="宋体" w:hAnsi="宋体" w:eastAsia="宋体"/>
          <w:bCs/>
          <w:sz w:val="24"/>
          <w:highlight w:val="white"/>
        </w:rPr>
        <w:t>。</w:t>
      </w:r>
    </w:p>
    <w:p>
      <w:pPr>
        <w:pStyle w:val="90"/>
        <w:spacing w:line="40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highlight w:val="white"/>
          <w:lang w:val="en-US" w:eastAsia="zh-CN"/>
        </w:rPr>
        <w:t>4</w:t>
      </w:r>
      <w:r>
        <w:rPr>
          <w:rFonts w:hint="eastAsia" w:ascii="宋体" w:hAnsi="宋体" w:eastAsia="宋体" w:cs="宋体"/>
          <w:sz w:val="24"/>
          <w:szCs w:val="24"/>
          <w:highlight w:val="white"/>
        </w:rPr>
        <w:t>、我方承诺，</w:t>
      </w:r>
      <w:r>
        <w:rPr>
          <w:rFonts w:hint="eastAsia" w:ascii="宋体" w:hAnsi="宋体" w:eastAsia="宋体" w:cs="宋体"/>
          <w:sz w:val="24"/>
          <w:szCs w:val="24"/>
          <w:highlight w:val="white"/>
          <w:lang w:eastAsia="zh-CN"/>
        </w:rPr>
        <w:t>采购</w:t>
      </w:r>
      <w:r>
        <w:rPr>
          <w:rFonts w:hint="eastAsia" w:ascii="宋体" w:hAnsi="宋体" w:eastAsia="宋体" w:cs="宋体"/>
          <w:sz w:val="24"/>
          <w:szCs w:val="24"/>
          <w:highlight w:val="white"/>
        </w:rPr>
        <w:t>有效期为</w:t>
      </w:r>
      <w:r>
        <w:rPr>
          <w:rFonts w:hint="eastAsia" w:ascii="宋体" w:hAnsi="宋体" w:eastAsia="宋体" w:cs="宋体"/>
          <w:color w:val="FF0000"/>
          <w:sz w:val="24"/>
          <w:szCs w:val="24"/>
          <w:highlight w:val="white"/>
          <w:u w:val="single"/>
        </w:rPr>
        <w:t>90</w:t>
      </w:r>
      <w:r>
        <w:rPr>
          <w:rFonts w:hint="eastAsia" w:ascii="宋体" w:hAnsi="宋体" w:eastAsia="宋体" w:cs="宋体"/>
          <w:sz w:val="24"/>
          <w:szCs w:val="24"/>
          <w:highlight w:val="white"/>
        </w:rPr>
        <w:t>日历天。</w:t>
      </w:r>
    </w:p>
    <w:p>
      <w:pPr>
        <w:pStyle w:val="9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highlight w:val="white"/>
          <w:lang w:val="en-US" w:eastAsia="zh-CN"/>
        </w:rPr>
        <w:t>5</w:t>
      </w:r>
      <w:r>
        <w:rPr>
          <w:rFonts w:hint="eastAsia" w:ascii="宋体" w:hAnsi="宋体" w:eastAsia="宋体" w:cs="宋体"/>
          <w:sz w:val="24"/>
          <w:szCs w:val="24"/>
          <w:highlight w:val="white"/>
        </w:rPr>
        <w:t>、我方愿意提供贵单位可能另外要求的，与</w:t>
      </w:r>
      <w:r>
        <w:rPr>
          <w:rFonts w:hint="eastAsia" w:ascii="宋体" w:hAnsi="宋体" w:eastAsia="宋体" w:cs="宋体"/>
          <w:sz w:val="24"/>
          <w:szCs w:val="24"/>
          <w:highlight w:val="white"/>
          <w:lang w:eastAsia="zh-CN"/>
        </w:rPr>
        <w:t>采购</w:t>
      </w:r>
      <w:r>
        <w:rPr>
          <w:rFonts w:hint="eastAsia" w:ascii="宋体" w:hAnsi="宋体" w:eastAsia="宋体" w:cs="宋体"/>
          <w:sz w:val="24"/>
          <w:szCs w:val="24"/>
          <w:highlight w:val="white"/>
        </w:rPr>
        <w:t>有关的文件资料，并保证我方已提供和将要提供的文件资料是真实、准确的。</w:t>
      </w:r>
    </w:p>
    <w:p>
      <w:pPr>
        <w:pStyle w:val="90"/>
        <w:topLinePunct/>
        <w:spacing w:line="400" w:lineRule="exact"/>
        <w:ind w:firstLine="480" w:firstLineChars="200"/>
        <w:rPr>
          <w:rFonts w:hint="eastAsia" w:ascii="宋体" w:hAnsi="宋体" w:eastAsia="宋体"/>
          <w:bCs/>
          <w:sz w:val="24"/>
          <w:lang w:eastAsia="zh-CN"/>
        </w:rPr>
      </w:pPr>
      <w:r>
        <w:rPr>
          <w:rFonts w:hint="eastAsia" w:ascii="宋体" w:hAnsi="宋体" w:eastAsia="宋体" w:cs="宋体"/>
          <w:sz w:val="24"/>
          <w:szCs w:val="24"/>
          <w:highlight w:val="white"/>
          <w:lang w:val="en-US" w:eastAsia="zh-CN"/>
        </w:rPr>
        <w:t>6</w:t>
      </w:r>
      <w:r>
        <w:rPr>
          <w:rFonts w:hint="eastAsia" w:ascii="宋体" w:hAnsi="宋体" w:eastAsia="宋体" w:cs="宋体"/>
          <w:sz w:val="24"/>
          <w:szCs w:val="24"/>
          <w:highlight w:val="white"/>
        </w:rPr>
        <w:t>、</w:t>
      </w:r>
      <w:r>
        <w:rPr>
          <w:rFonts w:hint="eastAsia" w:ascii="宋体" w:hAnsi="宋体" w:eastAsia="宋体"/>
          <w:bCs/>
          <w:sz w:val="24"/>
          <w:highlight w:val="white"/>
        </w:rPr>
        <w:t>我方如成交，承诺将按照</w:t>
      </w:r>
      <w:r>
        <w:rPr>
          <w:rFonts w:hint="eastAsia" w:ascii="宋体" w:hAnsi="宋体" w:eastAsia="宋体"/>
          <w:bCs/>
          <w:sz w:val="24"/>
          <w:highlight w:val="white"/>
          <w:lang w:eastAsia="zh-CN"/>
        </w:rPr>
        <w:t>采购</w:t>
      </w:r>
      <w:r>
        <w:rPr>
          <w:rFonts w:hint="eastAsia" w:ascii="宋体" w:hAnsi="宋体" w:eastAsia="宋体"/>
          <w:bCs/>
          <w:sz w:val="24"/>
          <w:highlight w:val="white"/>
        </w:rPr>
        <w:t>文件规定的付款方式、</w:t>
      </w:r>
      <w:r>
        <w:rPr>
          <w:rFonts w:hint="eastAsia" w:ascii="宋体" w:hAnsi="宋体" w:eastAsia="宋体"/>
          <w:bCs/>
          <w:sz w:val="24"/>
          <w:highlight w:val="white"/>
          <w:lang w:eastAsia="zh-CN"/>
        </w:rPr>
        <w:t>履约</w:t>
      </w:r>
      <w:r>
        <w:rPr>
          <w:rFonts w:hint="eastAsia" w:ascii="宋体" w:hAnsi="宋体" w:eastAsia="宋体"/>
          <w:bCs/>
          <w:sz w:val="24"/>
          <w:highlight w:val="white"/>
        </w:rPr>
        <w:t>时间、地点、履约保证金额等内容</w:t>
      </w:r>
      <w:r>
        <w:rPr>
          <w:rFonts w:hint="eastAsia" w:ascii="宋体" w:hAnsi="宋体" w:eastAsia="宋体"/>
          <w:bCs/>
          <w:sz w:val="24"/>
          <w:highlight w:val="white"/>
          <w:lang w:eastAsia="zh-CN"/>
        </w:rPr>
        <w:t>以及商务条款</w:t>
      </w:r>
      <w:r>
        <w:rPr>
          <w:rFonts w:hint="eastAsia" w:ascii="宋体" w:hAnsi="宋体" w:eastAsia="宋体"/>
          <w:bCs/>
          <w:sz w:val="24"/>
          <w:highlight w:val="white"/>
        </w:rPr>
        <w:t>严格履约，如不按</w:t>
      </w:r>
      <w:r>
        <w:rPr>
          <w:rFonts w:hint="eastAsia" w:ascii="宋体" w:hAnsi="宋体" w:eastAsia="宋体"/>
          <w:bCs/>
          <w:sz w:val="24"/>
          <w:highlight w:val="white"/>
          <w:lang w:eastAsia="zh-CN"/>
        </w:rPr>
        <w:t>采购</w:t>
      </w:r>
      <w:r>
        <w:rPr>
          <w:rFonts w:hint="eastAsia" w:ascii="宋体" w:hAnsi="宋体" w:eastAsia="宋体"/>
          <w:bCs/>
          <w:sz w:val="24"/>
          <w:highlight w:val="white"/>
        </w:rPr>
        <w:t>文件要求履约，自愿承担全部责任。</w:t>
      </w:r>
    </w:p>
    <w:p>
      <w:pPr>
        <w:pStyle w:val="90"/>
        <w:topLinePunct/>
        <w:spacing w:line="400" w:lineRule="exact"/>
        <w:ind w:firstLine="480" w:firstLineChars="200"/>
        <w:rPr>
          <w:rFonts w:ascii="宋体" w:hAnsi="宋体" w:eastAsia="宋体"/>
          <w:bCs/>
          <w:sz w:val="24"/>
          <w:lang w:eastAsia="zh-CN"/>
        </w:rPr>
      </w:pPr>
      <w:r>
        <w:rPr>
          <w:rFonts w:hint="eastAsia" w:ascii="宋体" w:hAnsi="宋体" w:eastAsia="宋体"/>
          <w:bCs/>
          <w:sz w:val="24"/>
          <w:lang w:eastAsia="zh-CN"/>
        </w:rPr>
        <w:t>7</w:t>
      </w:r>
      <w:r>
        <w:rPr>
          <w:rFonts w:hint="eastAsia" w:ascii="宋体" w:hAnsi="宋体" w:eastAsia="宋体"/>
          <w:bCs/>
          <w:sz w:val="24"/>
          <w:highlight w:val="white"/>
        </w:rPr>
        <w:t>．</w:t>
      </w:r>
      <w:r>
        <w:rPr>
          <w:rFonts w:hint="eastAsia" w:ascii="宋体" w:hAnsi="宋体" w:eastAsia="宋体"/>
          <w:bCs/>
          <w:sz w:val="24"/>
          <w:highlight w:val="white"/>
          <w:lang w:val="en-US"/>
        </w:rPr>
        <w:t>我方承诺</w:t>
      </w:r>
      <w:r>
        <w:rPr>
          <w:rFonts w:hint="eastAsia" w:ascii="宋体" w:hAnsi="宋体" w:eastAsia="宋体"/>
          <w:bCs/>
          <w:sz w:val="24"/>
          <w:highlight w:val="white"/>
          <w:lang w:val="en-US" w:eastAsia="zh-CN"/>
        </w:rPr>
        <w:t>响应</w:t>
      </w:r>
      <w:r>
        <w:rPr>
          <w:rFonts w:hint="eastAsia" w:ascii="宋体" w:hAnsi="宋体" w:eastAsia="宋体"/>
          <w:bCs/>
          <w:sz w:val="24"/>
          <w:highlight w:val="white"/>
          <w:lang w:val="en-US"/>
        </w:rPr>
        <w:t>商品涉及商品包装和快递包装的，提供的商品包装</w:t>
      </w:r>
      <w:r>
        <w:rPr>
          <w:rFonts w:hint="eastAsia" w:ascii="宋体" w:hAnsi="宋体" w:eastAsia="宋体"/>
          <w:b/>
          <w:bCs/>
          <w:color w:val="FF0000"/>
          <w:sz w:val="24"/>
          <w:highlight w:val="white"/>
          <w:u w:val="single"/>
          <w:lang w:val="en-US"/>
        </w:rPr>
        <w:t>符合  /  不符合</w:t>
      </w:r>
      <w:r>
        <w:rPr>
          <w:rFonts w:hint="eastAsia" w:ascii="宋体" w:hAnsi="宋体" w:eastAsia="宋体"/>
          <w:bCs/>
          <w:sz w:val="24"/>
          <w:highlight w:val="white"/>
          <w:lang w:val="en-US"/>
        </w:rPr>
        <w:t>《关于印发&lt;商品包装政府采购需求标准（试行）&gt;、 &lt;快递包装政府采购需求标准（试行）&gt;的通知》(财办库〔2020〕123号)要求。</w:t>
      </w:r>
    </w:p>
    <w:p>
      <w:pPr>
        <w:pStyle w:val="90"/>
        <w:topLinePunct/>
        <w:spacing w:line="400" w:lineRule="exact"/>
        <w:ind w:firstLine="480" w:firstLineChars="200"/>
        <w:rPr>
          <w:rFonts w:ascii="宋体" w:hAnsi="宋体" w:eastAsia="宋体"/>
          <w:bCs/>
          <w:sz w:val="24"/>
        </w:rPr>
      </w:pPr>
      <w:r>
        <w:rPr>
          <w:rFonts w:hint="eastAsia" w:ascii="宋体" w:hAnsi="宋体" w:eastAsia="宋体"/>
          <w:bCs/>
          <w:sz w:val="24"/>
          <w:highlight w:val="white"/>
          <w:lang w:val="en-US" w:eastAsia="zh-CN"/>
        </w:rPr>
        <w:t>8</w:t>
      </w:r>
      <w:r>
        <w:rPr>
          <w:rFonts w:hint="eastAsia" w:ascii="宋体" w:hAnsi="宋体" w:eastAsia="宋体"/>
          <w:bCs/>
          <w:sz w:val="24"/>
          <w:highlight w:val="white"/>
        </w:rPr>
        <w:t>．我方如用虚假材料或恶意方式提出质疑，将承担相应的法律责任。如有上述行为，我方将无条件承担贵单位相关的调查论证费用。</w:t>
      </w:r>
    </w:p>
    <w:p>
      <w:pPr>
        <w:pStyle w:val="90"/>
        <w:spacing w:line="400" w:lineRule="exact"/>
        <w:ind w:firstLine="480" w:firstLineChars="200"/>
        <w:rPr>
          <w:rFonts w:hint="eastAsia" w:ascii="宋体" w:hAnsi="宋体" w:eastAsia="宋体" w:cs="宋体"/>
          <w:sz w:val="24"/>
          <w:szCs w:val="24"/>
        </w:rPr>
      </w:pPr>
    </w:p>
    <w:p>
      <w:pPr>
        <w:pStyle w:val="9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highlight w:val="white"/>
          <w:lang w:eastAsia="zh-CN"/>
        </w:rPr>
        <w:t>采购</w:t>
      </w:r>
      <w:r>
        <w:rPr>
          <w:rFonts w:hint="eastAsia" w:ascii="宋体" w:hAnsi="宋体" w:eastAsia="宋体" w:cs="宋体"/>
          <w:sz w:val="24"/>
          <w:szCs w:val="24"/>
          <w:highlight w:val="white"/>
        </w:rPr>
        <w:t>供应商名称 (</w:t>
      </w:r>
      <w:r>
        <w:rPr>
          <w:rFonts w:hint="eastAsia" w:ascii="宋体" w:hAnsi="宋体" w:eastAsia="宋体" w:cs="宋体"/>
          <w:sz w:val="24"/>
          <w:szCs w:val="24"/>
          <w:highlight w:val="white"/>
          <w:lang w:eastAsia="zh-CN"/>
        </w:rPr>
        <w:t>盖</w:t>
      </w:r>
      <w:r>
        <w:rPr>
          <w:rFonts w:hint="eastAsia" w:ascii="宋体" w:hAnsi="宋体" w:eastAsia="宋体" w:cs="宋体"/>
          <w:sz w:val="24"/>
          <w:szCs w:val="24"/>
          <w:highlight w:val="white"/>
        </w:rPr>
        <w:t>章)：</w:t>
      </w:r>
    </w:p>
    <w:p>
      <w:pPr>
        <w:pStyle w:val="90"/>
        <w:spacing w:line="400" w:lineRule="exact"/>
        <w:ind w:firstLine="480" w:firstLineChars="200"/>
        <w:rPr>
          <w:rFonts w:hint="eastAsia" w:ascii="宋体" w:hAnsi="宋体" w:eastAsia="宋体" w:cs="宋体"/>
          <w:sz w:val="24"/>
          <w:szCs w:val="24"/>
          <w:highlight w:val="white"/>
        </w:rPr>
      </w:pPr>
      <w:r>
        <w:rPr>
          <w:rFonts w:hint="eastAsia" w:ascii="宋体" w:hAnsi="宋体" w:eastAsia="宋体" w:cs="宋体"/>
          <w:sz w:val="24"/>
          <w:szCs w:val="24"/>
          <w:highlight w:val="white"/>
        </w:rPr>
        <w:t>法定代表人（负责人）或被授权人(签字或个人名章)：</w:t>
      </w:r>
    </w:p>
    <w:p>
      <w:pPr>
        <w:pStyle w:val="90"/>
        <w:spacing w:line="400" w:lineRule="exact"/>
        <w:ind w:firstLine="480" w:firstLineChars="200"/>
        <w:rPr>
          <w:rFonts w:hint="eastAsia" w:ascii="宋体" w:hAnsi="宋体" w:eastAsia="宋体" w:cs="宋体"/>
          <w:color w:val="000000"/>
          <w:sz w:val="24"/>
          <w:szCs w:val="24"/>
        </w:rPr>
      </w:pPr>
      <w:r>
        <w:rPr>
          <w:rFonts w:hint="eastAsia" w:ascii="宋体" w:hAnsi="宋体" w:eastAsia="宋体" w:cs="宋体"/>
          <w:sz w:val="24"/>
          <w:szCs w:val="24"/>
          <w:highlight w:val="white"/>
        </w:rPr>
        <w:t>通讯地址</w:t>
      </w:r>
      <w:r>
        <w:rPr>
          <w:rFonts w:hint="eastAsia" w:ascii="宋体" w:hAnsi="宋体" w:eastAsia="宋体" w:cs="宋体"/>
          <w:color w:val="000000"/>
          <w:sz w:val="24"/>
          <w:szCs w:val="24"/>
          <w:highlight w:val="white"/>
        </w:rPr>
        <w:t>：</w:t>
      </w:r>
      <w:r>
        <w:rPr>
          <w:rFonts w:hint="eastAsia" w:ascii="宋体" w:hAnsi="宋体" w:eastAsia="宋体"/>
          <w:b/>
          <w:color w:val="000000"/>
          <w:sz w:val="21"/>
          <w:szCs w:val="21"/>
          <w:highlight w:val="white"/>
          <w:u w:val="single"/>
        </w:rPr>
        <w:t>________</w:t>
      </w:r>
    </w:p>
    <w:p>
      <w:pPr>
        <w:pStyle w:val="90"/>
        <w:spacing w:line="4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highlight w:val="white"/>
        </w:rPr>
        <w:t>邮政编码：</w:t>
      </w:r>
      <w:r>
        <w:rPr>
          <w:rFonts w:hint="eastAsia" w:ascii="宋体" w:hAnsi="宋体" w:eastAsia="宋体"/>
          <w:b/>
          <w:color w:val="000000"/>
          <w:sz w:val="21"/>
          <w:szCs w:val="21"/>
          <w:highlight w:val="white"/>
          <w:u w:val="single"/>
        </w:rPr>
        <w:t>________</w:t>
      </w:r>
    </w:p>
    <w:p>
      <w:pPr>
        <w:pStyle w:val="90"/>
        <w:spacing w:line="4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highlight w:val="white"/>
        </w:rPr>
        <w:t>联系电话：</w:t>
      </w:r>
      <w:r>
        <w:rPr>
          <w:rFonts w:hint="eastAsia" w:ascii="宋体" w:hAnsi="宋体" w:eastAsia="宋体"/>
          <w:b/>
          <w:color w:val="000000"/>
          <w:sz w:val="21"/>
          <w:szCs w:val="21"/>
          <w:highlight w:val="white"/>
          <w:u w:val="single"/>
        </w:rPr>
        <w:t>________</w:t>
      </w:r>
    </w:p>
    <w:p>
      <w:pPr>
        <w:pStyle w:val="90"/>
        <w:spacing w:line="4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highlight w:val="white"/>
        </w:rPr>
        <w:t>传    真：</w:t>
      </w:r>
      <w:r>
        <w:rPr>
          <w:rFonts w:hint="eastAsia" w:ascii="宋体" w:hAnsi="宋体" w:eastAsia="宋体"/>
          <w:b/>
          <w:color w:val="000000"/>
          <w:sz w:val="21"/>
          <w:szCs w:val="21"/>
          <w:highlight w:val="white"/>
          <w:u w:val="single"/>
        </w:rPr>
        <w:t>________</w:t>
      </w:r>
    </w:p>
    <w:p>
      <w:pPr>
        <w:pStyle w:val="90"/>
        <w:spacing w:line="4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highlight w:val="white"/>
        </w:rPr>
        <w:t>日    期：</w:t>
      </w:r>
      <w:r>
        <w:rPr>
          <w:rFonts w:hint="eastAsia" w:ascii="宋体" w:hAnsi="宋体" w:eastAsia="宋体"/>
          <w:b/>
          <w:color w:val="000000"/>
          <w:sz w:val="21"/>
          <w:szCs w:val="21"/>
          <w:highlight w:val="white"/>
          <w:u w:val="single"/>
        </w:rPr>
        <w:t>________</w:t>
      </w:r>
    </w:p>
    <w:p>
      <w:pPr>
        <w:jc w:val="center"/>
        <w:rPr>
          <w:rFonts w:ascii="宋体" w:hAnsi="宋体"/>
          <w:b/>
          <w:bCs/>
          <w:sz w:val="24"/>
        </w:rPr>
      </w:pPr>
      <w:r>
        <w:rPr>
          <w:highlight w:val="white"/>
        </w:rPr>
        <w:br w:type="page"/>
      </w:r>
      <w:r>
        <w:rPr>
          <w:rFonts w:hint="eastAsia" w:ascii="宋体" w:hAnsi="宋体"/>
          <w:b/>
          <w:bCs/>
          <w:sz w:val="32"/>
          <w:highlight w:val="white"/>
        </w:rPr>
        <w:t>三、法定代表人（负责人）证明书</w:t>
      </w:r>
    </w:p>
    <w:p>
      <w:pPr>
        <w:widowControl/>
        <w:wordWrap w:val="0"/>
        <w:topLinePunct/>
        <w:spacing w:line="360" w:lineRule="auto"/>
        <w:ind w:left="420" w:firstLine="539"/>
        <w:jc w:val="left"/>
        <w:rPr>
          <w:rFonts w:ascii="宋体" w:hAnsi="宋体"/>
          <w:sz w:val="24"/>
        </w:rPr>
      </w:pPr>
    </w:p>
    <w:p>
      <w:pPr>
        <w:widowControl/>
        <w:wordWrap w:val="0"/>
        <w:topLinePunct/>
        <w:spacing w:line="360" w:lineRule="auto"/>
        <w:ind w:left="420" w:firstLine="539"/>
        <w:jc w:val="left"/>
        <w:rPr>
          <w:rFonts w:ascii="宋体" w:hAnsi="宋体"/>
          <w:sz w:val="24"/>
          <w:u w:val="single"/>
        </w:rPr>
      </w:pPr>
      <w:r>
        <w:rPr>
          <w:rFonts w:hint="eastAsia" w:ascii="宋体" w:hAnsi="宋体"/>
          <w:sz w:val="24"/>
          <w:highlight w:val="white"/>
        </w:rPr>
        <w:t>单位名称：</w:t>
      </w:r>
      <w:r>
        <w:rPr>
          <w:rFonts w:hint="eastAsia"/>
          <w:bCs/>
          <w:kern w:val="24"/>
          <w:sz w:val="24"/>
          <w:u w:val="single"/>
        </w:rPr>
        <w:t>______________________________</w:t>
      </w:r>
    </w:p>
    <w:p>
      <w:pPr>
        <w:widowControl/>
        <w:wordWrap w:val="0"/>
        <w:topLinePunct/>
        <w:spacing w:line="360" w:lineRule="auto"/>
        <w:ind w:left="420" w:firstLine="539"/>
        <w:jc w:val="left"/>
        <w:rPr>
          <w:rFonts w:ascii="宋体" w:hAnsi="宋体"/>
          <w:sz w:val="24"/>
          <w:u w:val="single"/>
        </w:rPr>
      </w:pPr>
      <w:r>
        <w:rPr>
          <w:rFonts w:hint="eastAsia" w:ascii="宋体" w:hAnsi="宋体"/>
          <w:sz w:val="24"/>
          <w:highlight w:val="white"/>
        </w:rPr>
        <w:t>地    址：</w:t>
      </w:r>
      <w:r>
        <w:rPr>
          <w:rFonts w:hint="eastAsia"/>
          <w:bCs/>
          <w:kern w:val="24"/>
          <w:sz w:val="24"/>
          <w:u w:val="single"/>
        </w:rPr>
        <w:t>______________________________</w:t>
      </w:r>
    </w:p>
    <w:p>
      <w:pPr>
        <w:widowControl/>
        <w:wordWrap w:val="0"/>
        <w:topLinePunct/>
        <w:spacing w:line="360" w:lineRule="auto"/>
        <w:ind w:left="420" w:firstLine="539"/>
        <w:jc w:val="left"/>
        <w:rPr>
          <w:rFonts w:ascii="宋体" w:hAnsi="宋体"/>
          <w:sz w:val="24"/>
          <w:u w:val="single"/>
        </w:rPr>
      </w:pPr>
      <w:r>
        <w:rPr>
          <w:rFonts w:hint="eastAsia" w:ascii="宋体" w:hAnsi="宋体"/>
          <w:sz w:val="24"/>
          <w:highlight w:val="white"/>
        </w:rPr>
        <w:t>姓    名：</w:t>
      </w:r>
      <w:r>
        <w:rPr>
          <w:rFonts w:hint="eastAsia"/>
          <w:bCs/>
          <w:kern w:val="24"/>
          <w:sz w:val="24"/>
          <w:u w:val="single"/>
        </w:rPr>
        <w:t>_________</w:t>
      </w:r>
      <w:r>
        <w:rPr>
          <w:rFonts w:hint="eastAsia" w:ascii="宋体" w:hAnsi="宋体"/>
          <w:sz w:val="24"/>
          <w:highlight w:val="white"/>
        </w:rPr>
        <w:t>性别：</w:t>
      </w:r>
      <w:r>
        <w:rPr>
          <w:rFonts w:hint="eastAsia"/>
          <w:bCs/>
          <w:kern w:val="24"/>
          <w:sz w:val="24"/>
          <w:u w:val="single"/>
        </w:rPr>
        <w:t>__________</w:t>
      </w:r>
      <w:r>
        <w:rPr>
          <w:rFonts w:hint="eastAsia" w:ascii="宋体" w:hAnsi="宋体"/>
          <w:sz w:val="24"/>
          <w:highlight w:val="white"/>
        </w:rPr>
        <w:t>年龄：</w:t>
      </w:r>
      <w:r>
        <w:rPr>
          <w:rFonts w:hint="eastAsia"/>
          <w:bCs/>
          <w:kern w:val="24"/>
          <w:sz w:val="24"/>
          <w:u w:val="single"/>
        </w:rPr>
        <w:t>__________</w:t>
      </w:r>
      <w:r>
        <w:rPr>
          <w:rFonts w:hint="eastAsia" w:ascii="宋体" w:hAnsi="宋体"/>
          <w:sz w:val="24"/>
          <w:highlight w:val="white"/>
        </w:rPr>
        <w:t>职务：</w:t>
      </w:r>
      <w:r>
        <w:rPr>
          <w:rFonts w:hint="eastAsia"/>
          <w:bCs/>
          <w:kern w:val="24"/>
          <w:sz w:val="24"/>
          <w:u w:val="single"/>
        </w:rPr>
        <w:t>__________</w:t>
      </w:r>
    </w:p>
    <w:p>
      <w:pPr>
        <w:widowControl/>
        <w:wordWrap w:val="0"/>
        <w:topLinePunct/>
        <w:spacing w:line="360" w:lineRule="auto"/>
        <w:ind w:left="420" w:firstLine="539"/>
        <w:jc w:val="left"/>
        <w:rPr>
          <w:rFonts w:ascii="宋体" w:hAnsi="宋体"/>
          <w:sz w:val="24"/>
        </w:rPr>
      </w:pPr>
      <w:r>
        <w:rPr>
          <w:rFonts w:hint="eastAsia" w:ascii="宋体" w:hAnsi="宋体"/>
          <w:sz w:val="24"/>
          <w:highlight w:val="white"/>
        </w:rPr>
        <w:t>系</w:t>
      </w:r>
      <w:r>
        <w:rPr>
          <w:rFonts w:hint="eastAsia"/>
          <w:bCs/>
          <w:kern w:val="24"/>
          <w:sz w:val="24"/>
          <w:u w:val="single"/>
        </w:rPr>
        <w:t>__________</w:t>
      </w:r>
      <w:r>
        <w:rPr>
          <w:rFonts w:hint="eastAsia" w:ascii="宋体" w:hAnsi="宋体"/>
          <w:sz w:val="24"/>
          <w:highlight w:val="white"/>
        </w:rPr>
        <w:t xml:space="preserve"> (供应商名称)的法定代表人（负责人）。</w:t>
      </w:r>
    </w:p>
    <w:p>
      <w:pPr>
        <w:widowControl/>
        <w:wordWrap w:val="0"/>
        <w:topLinePunct/>
        <w:spacing w:line="360" w:lineRule="auto"/>
        <w:ind w:left="420" w:firstLine="539"/>
        <w:jc w:val="left"/>
        <w:rPr>
          <w:rFonts w:ascii="宋体" w:hAnsi="宋体"/>
          <w:sz w:val="24"/>
        </w:rPr>
      </w:pPr>
      <w:r>
        <w:rPr>
          <w:rFonts w:hint="eastAsia" w:ascii="宋体" w:hAnsi="宋体"/>
          <w:sz w:val="24"/>
          <w:highlight w:val="white"/>
        </w:rPr>
        <w:t>特此证明。</w:t>
      </w:r>
    </w:p>
    <w:p>
      <w:pPr>
        <w:wordWrap w:val="0"/>
        <w:topLinePunct/>
        <w:spacing w:line="400" w:lineRule="exact"/>
        <w:ind w:firstLine="954" w:firstLineChars="396"/>
        <w:rPr>
          <w:rFonts w:ascii="宋体" w:hAnsi="宋体"/>
          <w:b/>
          <w:sz w:val="24"/>
          <w:szCs w:val="24"/>
        </w:rPr>
      </w:pPr>
      <w:r>
        <w:rPr>
          <w:rFonts w:hint="eastAsia" w:ascii="宋体" w:hAnsi="宋体"/>
          <w:b/>
          <w:sz w:val="24"/>
          <w:szCs w:val="24"/>
          <w:highlight w:val="white"/>
        </w:rPr>
        <w:t>附：法定代表人身份证复印件正反面</w:t>
      </w:r>
    </w:p>
    <w:p>
      <w:pPr>
        <w:widowControl/>
        <w:wordWrap w:val="0"/>
        <w:topLinePunct/>
        <w:spacing w:line="600" w:lineRule="atLeast"/>
        <w:ind w:left="-617" w:firstLine="617"/>
        <w:jc w:val="center"/>
        <w:rPr>
          <w:rFonts w:ascii="宋体" w:hAnsi="宋体"/>
          <w:b/>
          <w:bCs/>
          <w:sz w:val="24"/>
        </w:rPr>
      </w:pPr>
    </w:p>
    <w:p>
      <w:pPr>
        <w:widowControl/>
        <w:wordWrap w:val="0"/>
        <w:topLinePunct/>
        <w:spacing w:line="360" w:lineRule="auto"/>
        <w:ind w:left="-617" w:firstLine="617"/>
        <w:jc w:val="center"/>
        <w:rPr>
          <w:rFonts w:ascii="宋体" w:hAnsi="宋体"/>
          <w:b/>
          <w:bCs/>
          <w:sz w:val="24"/>
        </w:rPr>
      </w:pPr>
    </w:p>
    <w:p>
      <w:pPr>
        <w:wordWrap w:val="0"/>
        <w:topLinePunct/>
        <w:spacing w:line="360" w:lineRule="auto"/>
        <w:ind w:firstLine="840" w:firstLineChars="350"/>
        <w:rPr>
          <w:rFonts w:ascii="宋体" w:hAnsi="宋体"/>
          <w:sz w:val="24"/>
        </w:rPr>
      </w:pPr>
      <w:r>
        <w:rPr>
          <w:rFonts w:hint="eastAsia" w:ascii="宋体" w:hAnsi="宋体"/>
          <w:sz w:val="24"/>
          <w:highlight w:val="white"/>
        </w:rPr>
        <w:t>供应商名称：</w:t>
      </w:r>
      <w:r>
        <w:rPr>
          <w:rFonts w:hint="eastAsia"/>
          <w:bCs/>
          <w:kern w:val="24"/>
          <w:sz w:val="24"/>
          <w:u w:val="single"/>
        </w:rPr>
        <w:t>__________</w:t>
      </w:r>
      <w:r>
        <w:rPr>
          <w:rFonts w:hint="eastAsia" w:ascii="宋体" w:hAnsi="宋体"/>
          <w:sz w:val="24"/>
          <w:highlight w:val="white"/>
        </w:rPr>
        <w:t xml:space="preserve"> (盖章)</w:t>
      </w:r>
    </w:p>
    <w:p>
      <w:pPr>
        <w:wordWrap w:val="0"/>
        <w:topLinePunct/>
        <w:spacing w:line="360" w:lineRule="auto"/>
        <w:ind w:firstLine="840" w:firstLineChars="350"/>
        <w:rPr>
          <w:rFonts w:ascii="宋体" w:hAnsi="宋体"/>
          <w:sz w:val="24"/>
        </w:rPr>
      </w:pPr>
    </w:p>
    <w:p>
      <w:pPr>
        <w:wordWrap w:val="0"/>
        <w:topLinePunct/>
        <w:spacing w:line="360" w:lineRule="auto"/>
        <w:ind w:firstLine="840" w:firstLineChars="350"/>
        <w:rPr>
          <w:rFonts w:ascii="宋体" w:hAnsi="宋体"/>
          <w:sz w:val="24"/>
        </w:rPr>
      </w:pPr>
      <w:r>
        <w:rPr>
          <w:rFonts w:hint="eastAsia" w:ascii="宋体" w:hAnsi="宋体"/>
          <w:sz w:val="24"/>
          <w:highlight w:val="white"/>
        </w:rPr>
        <w:t>日期：</w:t>
      </w:r>
    </w:p>
    <w:p>
      <w:pPr>
        <w:widowControl/>
        <w:wordWrap w:val="0"/>
        <w:topLinePunct/>
        <w:spacing w:line="360" w:lineRule="auto"/>
        <w:ind w:firstLine="826" w:firstLineChars="343"/>
        <w:rPr>
          <w:rFonts w:ascii="宋体" w:hAnsi="宋体"/>
          <w:b/>
          <w:bCs/>
          <w:sz w:val="24"/>
        </w:rPr>
      </w:pPr>
    </w:p>
    <w:p>
      <w:pPr>
        <w:widowControl/>
        <w:wordWrap w:val="0"/>
        <w:topLinePunct/>
        <w:spacing w:line="600" w:lineRule="atLeast"/>
        <w:ind w:firstLine="826" w:firstLineChars="343"/>
        <w:rPr>
          <w:rFonts w:ascii="宋体" w:hAnsi="宋体"/>
          <w:b/>
          <w:bCs/>
          <w:sz w:val="24"/>
        </w:rPr>
      </w:pPr>
    </w:p>
    <w:p>
      <w:pPr>
        <w:widowControl/>
        <w:wordWrap w:val="0"/>
        <w:topLinePunct/>
        <w:spacing w:line="600" w:lineRule="atLeast"/>
        <w:ind w:firstLine="826" w:firstLineChars="343"/>
        <w:rPr>
          <w:rFonts w:ascii="宋体" w:hAnsi="宋体"/>
          <w:b/>
          <w:bCs/>
          <w:sz w:val="24"/>
        </w:rPr>
      </w:pPr>
    </w:p>
    <w:p>
      <w:pPr>
        <w:widowControl/>
        <w:wordWrap w:val="0"/>
        <w:topLinePunct/>
        <w:spacing w:line="600" w:lineRule="atLeast"/>
        <w:ind w:firstLine="826" w:firstLineChars="343"/>
        <w:rPr>
          <w:rFonts w:ascii="宋体" w:hAnsi="宋体"/>
          <w:b/>
          <w:bCs/>
          <w:sz w:val="24"/>
        </w:rPr>
      </w:pPr>
    </w:p>
    <w:p>
      <w:pPr>
        <w:widowControl/>
        <w:wordWrap w:val="0"/>
        <w:topLinePunct/>
        <w:spacing w:line="600" w:lineRule="atLeast"/>
        <w:ind w:firstLine="826" w:firstLineChars="343"/>
        <w:rPr>
          <w:rFonts w:ascii="宋体" w:hAnsi="宋体"/>
          <w:b/>
          <w:bCs/>
          <w:sz w:val="24"/>
        </w:rPr>
      </w:pPr>
    </w:p>
    <w:p>
      <w:pPr>
        <w:wordWrap w:val="0"/>
        <w:topLinePunct/>
        <w:spacing w:line="360" w:lineRule="auto"/>
        <w:ind w:firstLine="600" w:firstLineChars="250"/>
        <w:rPr>
          <w:rFonts w:ascii="宋体" w:hAnsi="宋体"/>
          <w:sz w:val="24"/>
        </w:rPr>
      </w:pPr>
    </w:p>
    <w:p>
      <w:pPr>
        <w:wordWrap w:val="0"/>
        <w:topLinePunct/>
        <w:spacing w:line="360" w:lineRule="auto"/>
        <w:rPr>
          <w:rFonts w:ascii="宋体" w:hAnsi="宋体"/>
          <w:sz w:val="24"/>
        </w:rPr>
      </w:pPr>
      <w:r>
        <w:rPr>
          <w:rFonts w:hint="eastAsia" w:ascii="宋体" w:hAnsi="宋体"/>
          <w:sz w:val="24"/>
        </w:rPr>
        <w:t>注：1、</w:t>
      </w:r>
      <w:r>
        <w:rPr>
          <w:rFonts w:hint="eastAsia" w:hAnsi="宋体" w:cs="宋体"/>
          <w:b/>
          <w:szCs w:val="21"/>
        </w:rPr>
        <w:t>法定代表人（负责人）参加采购适用本证明书；</w:t>
      </w:r>
    </w:p>
    <w:p>
      <w:pPr>
        <w:wordWrap w:val="0"/>
        <w:topLinePunct/>
        <w:spacing w:line="360" w:lineRule="auto"/>
        <w:ind w:firstLine="480" w:firstLineChars="200"/>
        <w:rPr>
          <w:rFonts w:ascii="宋体" w:hAnsi="宋体"/>
          <w:sz w:val="24"/>
        </w:rPr>
      </w:pPr>
      <w:r>
        <w:rPr>
          <w:rFonts w:hint="eastAsia" w:ascii="宋体" w:hAnsi="宋体"/>
          <w:sz w:val="24"/>
        </w:rPr>
        <w:t>2、供应商是法人单位填写法定代表人信息；</w:t>
      </w:r>
    </w:p>
    <w:p>
      <w:pPr>
        <w:wordWrap w:val="0"/>
        <w:topLinePunct/>
        <w:spacing w:line="360" w:lineRule="auto"/>
        <w:ind w:firstLine="480" w:firstLineChars="200"/>
        <w:rPr>
          <w:rFonts w:ascii="宋体" w:hAnsi="宋体"/>
          <w:sz w:val="24"/>
        </w:rPr>
      </w:pPr>
      <w:r>
        <w:rPr>
          <w:rFonts w:hint="eastAsia" w:ascii="宋体" w:hAnsi="宋体"/>
          <w:sz w:val="24"/>
          <w:highlight w:val="white"/>
        </w:rPr>
        <w:t>3、</w:t>
      </w:r>
      <w:r>
        <w:rPr>
          <w:rFonts w:hint="eastAsia" w:ascii="宋体" w:hAnsi="宋体"/>
          <w:sz w:val="24"/>
        </w:rPr>
        <w:t>供应商</w:t>
      </w:r>
      <w:r>
        <w:rPr>
          <w:rFonts w:hint="eastAsia" w:ascii="宋体" w:hAnsi="宋体"/>
          <w:sz w:val="24"/>
          <w:highlight w:val="white"/>
        </w:rPr>
        <w:t>是其他组织的，填写负责人、经营者信息，须与统一社会信用代码证等有效证件上一致；</w:t>
      </w:r>
    </w:p>
    <w:p>
      <w:pPr>
        <w:wordWrap w:val="0"/>
        <w:topLinePunct/>
        <w:spacing w:line="360" w:lineRule="auto"/>
        <w:ind w:firstLine="480" w:firstLineChars="200"/>
        <w:rPr>
          <w:rFonts w:ascii="宋体" w:hAnsi="宋体"/>
          <w:sz w:val="24"/>
        </w:rPr>
      </w:pPr>
      <w:r>
        <w:rPr>
          <w:rFonts w:hint="eastAsia" w:ascii="宋体" w:hAnsi="宋体"/>
          <w:sz w:val="24"/>
        </w:rPr>
        <w:t>4、供应商是自然人不填写，只提供身份证复印件。</w:t>
      </w:r>
    </w:p>
    <w:p>
      <w:pPr>
        <w:jc w:val="center"/>
        <w:rPr>
          <w:rFonts w:ascii="宋体" w:hAnsi="宋体"/>
          <w:b/>
          <w:bCs/>
          <w:sz w:val="24"/>
          <w:highlight w:val="white"/>
        </w:rPr>
      </w:pPr>
      <w:r>
        <w:rPr>
          <w:rFonts w:ascii="宋体" w:hAnsi="宋体"/>
          <w:sz w:val="24"/>
          <w:highlight w:val="white"/>
        </w:rPr>
        <w:br w:type="page"/>
      </w:r>
      <w:bookmarkStart w:id="3" w:name="_Toc461026081"/>
      <w:bookmarkStart w:id="4" w:name="_Toc444157682"/>
      <w:r>
        <w:rPr>
          <w:rFonts w:hint="eastAsia" w:ascii="宋体" w:hAnsi="宋体"/>
          <w:sz w:val="32"/>
          <w:highlight w:val="white"/>
        </w:rPr>
        <w:t>三、</w:t>
      </w:r>
      <w:r>
        <w:rPr>
          <w:rFonts w:hint="eastAsia" w:ascii="宋体" w:hAnsi="宋体"/>
          <w:b/>
          <w:bCs/>
          <w:sz w:val="32"/>
          <w:highlight w:val="white"/>
        </w:rPr>
        <w:t>法定代表人授权书</w:t>
      </w:r>
      <w:bookmarkEnd w:id="3"/>
      <w:bookmarkEnd w:id="4"/>
    </w:p>
    <w:p>
      <w:pPr>
        <w:wordWrap w:val="0"/>
        <w:topLinePunct/>
        <w:spacing w:line="360" w:lineRule="auto"/>
        <w:rPr>
          <w:rFonts w:hAnsi="宋体"/>
          <w:sz w:val="24"/>
        </w:rPr>
      </w:pPr>
      <w:r>
        <w:rPr>
          <w:rFonts w:hint="eastAsia" w:ascii="宋体" w:hAnsi="宋体"/>
          <w:bCs/>
          <w:sz w:val="24"/>
          <w:highlight w:val="white"/>
          <w:u w:val="single"/>
        </w:rPr>
        <w:t>仁寿汇鑫招标采购代理有限公司</w:t>
      </w:r>
      <w:r>
        <w:rPr>
          <w:rFonts w:hint="eastAsia" w:hAnsi="宋体"/>
          <w:sz w:val="24"/>
        </w:rPr>
        <w:t>：</w:t>
      </w:r>
    </w:p>
    <w:p>
      <w:pPr>
        <w:wordWrap w:val="0"/>
        <w:topLinePunct/>
        <w:spacing w:line="440" w:lineRule="exact"/>
        <w:ind w:firstLine="480" w:firstLineChars="200"/>
        <w:rPr>
          <w:rFonts w:hAnsi="宋体"/>
          <w:sz w:val="24"/>
        </w:rPr>
      </w:pPr>
      <w:r>
        <w:rPr>
          <w:rFonts w:hint="eastAsia" w:hAnsi="宋体"/>
          <w:sz w:val="24"/>
        </w:rPr>
        <w:t>本授权声明：</w:t>
      </w:r>
      <w:r>
        <w:rPr>
          <w:rFonts w:hint="eastAsia"/>
          <w:bCs/>
          <w:kern w:val="24"/>
          <w:sz w:val="24"/>
          <w:u w:val="single"/>
        </w:rPr>
        <w:t>__________</w:t>
      </w:r>
      <w:r>
        <w:rPr>
          <w:rFonts w:hint="eastAsia" w:hAnsi="宋体"/>
          <w:sz w:val="24"/>
        </w:rPr>
        <w:t xml:space="preserve"> (供应商名称)</w:t>
      </w:r>
      <w:r>
        <w:rPr>
          <w:rFonts w:hint="eastAsia"/>
          <w:bCs/>
          <w:kern w:val="24"/>
          <w:sz w:val="24"/>
          <w:u w:val="single"/>
        </w:rPr>
        <w:t xml:space="preserve"> __________</w:t>
      </w:r>
      <w:r>
        <w:rPr>
          <w:rFonts w:hint="eastAsia" w:hAnsi="宋体"/>
          <w:sz w:val="24"/>
        </w:rPr>
        <w:t xml:space="preserve"> (法定代表人姓名、职务)授权</w:t>
      </w:r>
      <w:r>
        <w:rPr>
          <w:rFonts w:hint="eastAsia"/>
          <w:bCs/>
          <w:kern w:val="24"/>
          <w:sz w:val="24"/>
          <w:u w:val="single"/>
        </w:rPr>
        <w:t>__________</w:t>
      </w:r>
      <w:r>
        <w:rPr>
          <w:rFonts w:hint="eastAsia" w:hAnsi="宋体"/>
          <w:sz w:val="24"/>
        </w:rPr>
        <w:t xml:space="preserve"> (被授权人姓名、职务)为我方“</w:t>
      </w:r>
      <w:r>
        <w:rPr>
          <w:rFonts w:hint="eastAsia"/>
          <w:bCs/>
          <w:kern w:val="24"/>
          <w:sz w:val="24"/>
          <w:u w:val="single"/>
        </w:rPr>
        <w:t>__________</w:t>
      </w:r>
      <w:r>
        <w:rPr>
          <w:rFonts w:hint="eastAsia" w:hAnsi="宋体"/>
          <w:sz w:val="24"/>
        </w:rPr>
        <w:t>”项目(项目编号：</w:t>
      </w:r>
      <w:r>
        <w:rPr>
          <w:rFonts w:hint="eastAsia"/>
          <w:bCs/>
          <w:kern w:val="24"/>
          <w:sz w:val="24"/>
          <w:u w:val="single"/>
        </w:rPr>
        <w:t>__________</w:t>
      </w:r>
      <w:r>
        <w:rPr>
          <w:rFonts w:hint="eastAsia" w:hAnsi="宋体"/>
          <w:sz w:val="24"/>
        </w:rPr>
        <w:t>)采购活动的合法代表，以我方名义全权处理该项目有关采购、签订合同以及执行合同等一切事宜。</w:t>
      </w:r>
    </w:p>
    <w:p>
      <w:pPr>
        <w:wordWrap w:val="0"/>
        <w:topLinePunct/>
        <w:spacing w:line="440" w:lineRule="exact"/>
        <w:ind w:firstLine="480" w:firstLineChars="200"/>
        <w:rPr>
          <w:rFonts w:hAnsi="宋体"/>
          <w:sz w:val="24"/>
        </w:rPr>
      </w:pPr>
      <w:r>
        <w:rPr>
          <w:rFonts w:hint="eastAsia" w:hAnsi="宋体"/>
          <w:sz w:val="24"/>
        </w:rPr>
        <w:t>特此声明。</w:t>
      </w:r>
    </w:p>
    <w:p>
      <w:pPr>
        <w:wordWrap w:val="0"/>
        <w:topLinePunct/>
        <w:spacing w:line="440" w:lineRule="exact"/>
        <w:rPr>
          <w:rFonts w:hAnsi="宋体"/>
          <w:sz w:val="24"/>
        </w:rPr>
      </w:pPr>
    </w:p>
    <w:p>
      <w:pPr>
        <w:wordWrap w:val="0"/>
        <w:topLinePunct/>
        <w:spacing w:line="440" w:lineRule="exact"/>
        <w:ind w:firstLine="482" w:firstLineChars="200"/>
        <w:rPr>
          <w:rFonts w:hAnsi="宋体"/>
          <w:b/>
          <w:sz w:val="24"/>
        </w:rPr>
      </w:pPr>
      <w:r>
        <w:rPr>
          <w:rFonts w:hint="eastAsia" w:hAnsi="宋体"/>
          <w:b/>
          <w:sz w:val="24"/>
        </w:rPr>
        <w:t>附：法定代表人和被授权人身份证复印件正反面</w:t>
      </w:r>
    </w:p>
    <w:p>
      <w:pPr>
        <w:wordWrap w:val="0"/>
        <w:topLinePunct/>
        <w:spacing w:line="440" w:lineRule="exact"/>
        <w:ind w:firstLine="566" w:firstLineChars="236"/>
        <w:rPr>
          <w:rFonts w:hAnsi="宋体"/>
          <w:sz w:val="24"/>
        </w:rPr>
      </w:pPr>
    </w:p>
    <w:p>
      <w:pPr>
        <w:wordWrap w:val="0"/>
        <w:topLinePunct/>
        <w:spacing w:line="440" w:lineRule="exact"/>
        <w:ind w:firstLine="566" w:firstLineChars="236"/>
        <w:rPr>
          <w:rFonts w:hAnsi="宋体"/>
          <w:sz w:val="24"/>
        </w:rPr>
      </w:pPr>
    </w:p>
    <w:p>
      <w:pPr>
        <w:wordWrap w:val="0"/>
        <w:topLinePunct/>
        <w:spacing w:line="440" w:lineRule="exact"/>
        <w:ind w:firstLine="480" w:firstLineChars="200"/>
        <w:rPr>
          <w:rFonts w:hAnsi="宋体"/>
          <w:sz w:val="24"/>
        </w:rPr>
      </w:pPr>
      <w:r>
        <w:rPr>
          <w:rFonts w:hint="eastAsia" w:hAnsi="宋体"/>
          <w:sz w:val="24"/>
        </w:rPr>
        <w:t>供应商名称 (盖章)：</w:t>
      </w:r>
    </w:p>
    <w:p>
      <w:pPr>
        <w:wordWrap w:val="0"/>
        <w:topLinePunct/>
        <w:spacing w:line="440" w:lineRule="exact"/>
        <w:ind w:firstLine="480" w:firstLineChars="200"/>
        <w:rPr>
          <w:rFonts w:hAnsi="宋体"/>
          <w:sz w:val="24"/>
        </w:rPr>
      </w:pPr>
      <w:r>
        <w:rPr>
          <w:rFonts w:hint="eastAsia" w:hAnsi="宋体"/>
          <w:sz w:val="24"/>
        </w:rPr>
        <w:t>法定代表人或负责人(签字或</w:t>
      </w:r>
      <w:r>
        <w:rPr>
          <w:rFonts w:hint="eastAsia"/>
          <w:sz w:val="24"/>
        </w:rPr>
        <w:t>个人名章</w:t>
      </w:r>
      <w:r>
        <w:rPr>
          <w:rFonts w:hint="eastAsia" w:hAnsi="宋体"/>
          <w:sz w:val="24"/>
        </w:rPr>
        <w:t>)：</w:t>
      </w:r>
    </w:p>
    <w:p>
      <w:pPr>
        <w:wordWrap w:val="0"/>
        <w:topLinePunct/>
        <w:spacing w:line="440" w:lineRule="exact"/>
        <w:ind w:firstLine="480" w:firstLineChars="200"/>
        <w:rPr>
          <w:rFonts w:hAnsi="宋体"/>
          <w:sz w:val="24"/>
        </w:rPr>
      </w:pPr>
      <w:r>
        <w:rPr>
          <w:rFonts w:hint="eastAsia"/>
          <w:sz w:val="24"/>
        </w:rPr>
        <w:t>被授权人(签字或个人名章)</w:t>
      </w:r>
      <w:r>
        <w:rPr>
          <w:rFonts w:hint="eastAsia"/>
          <w:bCs/>
          <w:sz w:val="24"/>
        </w:rPr>
        <w:t>：</w:t>
      </w:r>
    </w:p>
    <w:p>
      <w:pPr>
        <w:wordWrap w:val="0"/>
        <w:topLinePunct/>
        <w:spacing w:line="440" w:lineRule="exact"/>
        <w:ind w:firstLine="480" w:firstLineChars="200"/>
        <w:rPr>
          <w:rFonts w:hAnsi="宋体"/>
          <w:sz w:val="24"/>
        </w:rPr>
      </w:pPr>
      <w:r>
        <w:rPr>
          <w:rFonts w:hint="eastAsia" w:hAnsi="宋体"/>
          <w:sz w:val="24"/>
        </w:rPr>
        <w:t>日期：</w:t>
      </w:r>
    </w:p>
    <w:p>
      <w:pPr>
        <w:pStyle w:val="27"/>
        <w:wordWrap w:val="0"/>
        <w:topLinePunct/>
        <w:spacing w:line="440" w:lineRule="exact"/>
        <w:ind w:firstLine="567"/>
        <w:rPr>
          <w:bCs/>
          <w:sz w:val="24"/>
        </w:rPr>
      </w:pPr>
    </w:p>
    <w:p>
      <w:pPr>
        <w:pStyle w:val="27"/>
        <w:wordWrap w:val="0"/>
        <w:topLinePunct/>
        <w:spacing w:line="440" w:lineRule="exact"/>
        <w:ind w:firstLine="567"/>
        <w:rPr>
          <w:bCs/>
          <w:sz w:val="24"/>
        </w:rPr>
      </w:pPr>
    </w:p>
    <w:p>
      <w:pPr>
        <w:pStyle w:val="27"/>
        <w:wordWrap w:val="0"/>
        <w:topLinePunct/>
        <w:spacing w:line="440" w:lineRule="exact"/>
        <w:ind w:firstLine="567"/>
        <w:rPr>
          <w:bCs/>
          <w:sz w:val="24"/>
        </w:rPr>
      </w:pPr>
    </w:p>
    <w:p>
      <w:pPr>
        <w:widowControl/>
        <w:ind w:firstLine="413" w:firstLineChars="196"/>
        <w:jc w:val="left"/>
      </w:pPr>
      <w:r>
        <w:rPr>
          <w:rFonts w:hint="eastAsia" w:hAnsi="宋体" w:cs="宋体"/>
          <w:b/>
          <w:szCs w:val="21"/>
        </w:rPr>
        <w:t>注：授权代理人参加采购的适用本授权。</w:t>
      </w:r>
    </w:p>
    <w:p>
      <w:pPr>
        <w:pStyle w:val="135"/>
        <w:outlineLvl w:val="1"/>
      </w:pPr>
      <w:r>
        <w:rPr>
          <w:highlight w:val="white"/>
        </w:rPr>
        <w:br w:type="page"/>
      </w:r>
    </w:p>
    <w:p>
      <w:pPr>
        <w:jc w:val="center"/>
        <w:rPr>
          <w:rFonts w:hint="eastAsia" w:ascii="宋体" w:hAnsi="宋体"/>
          <w:b/>
          <w:bCs/>
          <w:sz w:val="32"/>
          <w:highlight w:val="white"/>
        </w:rPr>
      </w:pPr>
      <w:r>
        <w:rPr>
          <w:rFonts w:hint="eastAsia" w:ascii="宋体" w:hAnsi="宋体"/>
          <w:b/>
          <w:bCs/>
          <w:sz w:val="32"/>
          <w:highlight w:val="white"/>
        </w:rPr>
        <w:t>四、供应商基本情况表</w:t>
      </w:r>
    </w:p>
    <w:p>
      <w:pPr>
        <w:pStyle w:val="222"/>
        <w:spacing w:line="400" w:lineRule="exact"/>
        <w:rPr>
          <w:rFonts w:hint="eastAsia" w:hAnsi="宋体" w:cs="宋体"/>
          <w:sz w:val="24"/>
          <w:szCs w:val="24"/>
        </w:rPr>
      </w:pPr>
      <w:r>
        <w:rPr>
          <w:rFonts w:hint="eastAsia" w:hAnsi="宋体" w:cs="宋体"/>
          <w:sz w:val="24"/>
          <w:szCs w:val="24"/>
          <w:highlight w:val="white"/>
        </w:rPr>
        <w:t xml:space="preserve">                                 </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39"/>
        <w:gridCol w:w="1040"/>
        <w:gridCol w:w="1327"/>
        <w:gridCol w:w="1347"/>
        <w:gridCol w:w="8"/>
        <w:gridCol w:w="1425"/>
        <w:gridCol w:w="172"/>
        <w:gridCol w:w="1089"/>
        <w:gridCol w:w="1169"/>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639" w:type="dxa"/>
            <w:vAlign w:val="center"/>
          </w:tcPr>
          <w:p>
            <w:pPr>
              <w:pStyle w:val="222"/>
              <w:autoSpaceDE w:val="0"/>
              <w:autoSpaceDN w:val="0"/>
              <w:adjustRightInd w:val="0"/>
              <w:spacing w:line="400" w:lineRule="exact"/>
              <w:jc w:val="center"/>
              <w:rPr>
                <w:rFonts w:hint="eastAsia" w:hAnsi="宋体" w:cs="宋体"/>
                <w:sz w:val="21"/>
                <w:szCs w:val="21"/>
              </w:rPr>
            </w:pPr>
            <w:r>
              <w:rPr>
                <w:rFonts w:hint="eastAsia" w:hAnsi="宋体" w:cs="宋体"/>
                <w:sz w:val="21"/>
                <w:szCs w:val="21"/>
                <w:highlight w:val="white"/>
              </w:rPr>
              <w:t>供应商名称</w:t>
            </w:r>
          </w:p>
        </w:tc>
        <w:tc>
          <w:tcPr>
            <w:tcW w:w="7577" w:type="dxa"/>
            <w:gridSpan w:val="8"/>
            <w:vAlign w:val="center"/>
          </w:tcPr>
          <w:p>
            <w:pPr>
              <w:pStyle w:val="222"/>
              <w:autoSpaceDE w:val="0"/>
              <w:autoSpaceDN w:val="0"/>
              <w:adjustRightInd w:val="0"/>
              <w:spacing w:line="400" w:lineRule="exact"/>
              <w:jc w:val="center"/>
              <w:rPr>
                <w:rFonts w:hint="eastAsia"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639" w:type="dxa"/>
            <w:vAlign w:val="center"/>
          </w:tcPr>
          <w:p>
            <w:pPr>
              <w:pStyle w:val="222"/>
              <w:autoSpaceDE w:val="0"/>
              <w:autoSpaceDN w:val="0"/>
              <w:adjustRightInd w:val="0"/>
              <w:spacing w:line="400" w:lineRule="exact"/>
              <w:jc w:val="center"/>
              <w:rPr>
                <w:rFonts w:hint="eastAsia" w:hAnsi="宋体" w:cs="宋体"/>
                <w:sz w:val="21"/>
                <w:szCs w:val="21"/>
              </w:rPr>
            </w:pPr>
            <w:r>
              <w:rPr>
                <w:rFonts w:hint="eastAsia" w:hAnsi="宋体" w:cs="宋体"/>
                <w:sz w:val="21"/>
                <w:szCs w:val="21"/>
                <w:highlight w:val="white"/>
              </w:rPr>
              <w:t>注册地址</w:t>
            </w:r>
          </w:p>
        </w:tc>
        <w:tc>
          <w:tcPr>
            <w:tcW w:w="3722" w:type="dxa"/>
            <w:gridSpan w:val="4"/>
            <w:vAlign w:val="center"/>
          </w:tcPr>
          <w:p>
            <w:pPr>
              <w:pStyle w:val="222"/>
              <w:autoSpaceDE w:val="0"/>
              <w:autoSpaceDN w:val="0"/>
              <w:adjustRightInd w:val="0"/>
              <w:spacing w:line="400" w:lineRule="exact"/>
              <w:jc w:val="center"/>
              <w:rPr>
                <w:rFonts w:hint="eastAsia" w:hAnsi="宋体" w:cs="宋体"/>
                <w:sz w:val="21"/>
                <w:szCs w:val="21"/>
              </w:rPr>
            </w:pPr>
          </w:p>
        </w:tc>
        <w:tc>
          <w:tcPr>
            <w:tcW w:w="1425" w:type="dxa"/>
            <w:vAlign w:val="center"/>
          </w:tcPr>
          <w:p>
            <w:pPr>
              <w:pStyle w:val="222"/>
              <w:autoSpaceDE w:val="0"/>
              <w:autoSpaceDN w:val="0"/>
              <w:adjustRightInd w:val="0"/>
              <w:spacing w:line="400" w:lineRule="exact"/>
              <w:jc w:val="center"/>
              <w:rPr>
                <w:rFonts w:hint="eastAsia" w:hAnsi="宋体" w:cs="宋体"/>
                <w:sz w:val="21"/>
                <w:szCs w:val="21"/>
              </w:rPr>
            </w:pPr>
            <w:r>
              <w:rPr>
                <w:rFonts w:hint="eastAsia" w:hAnsi="宋体" w:cs="宋体"/>
                <w:sz w:val="21"/>
                <w:szCs w:val="21"/>
                <w:highlight w:val="white"/>
              </w:rPr>
              <w:t>邮政编码</w:t>
            </w:r>
          </w:p>
        </w:tc>
        <w:tc>
          <w:tcPr>
            <w:tcW w:w="2430" w:type="dxa"/>
            <w:gridSpan w:val="3"/>
            <w:vAlign w:val="center"/>
          </w:tcPr>
          <w:p>
            <w:pPr>
              <w:pStyle w:val="222"/>
              <w:autoSpaceDE w:val="0"/>
              <w:autoSpaceDN w:val="0"/>
              <w:adjustRightInd w:val="0"/>
              <w:spacing w:line="400" w:lineRule="exact"/>
              <w:jc w:val="center"/>
              <w:rPr>
                <w:rFonts w:hint="eastAsia"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639" w:type="dxa"/>
            <w:vMerge w:val="restart"/>
            <w:vAlign w:val="center"/>
          </w:tcPr>
          <w:p>
            <w:pPr>
              <w:pStyle w:val="222"/>
              <w:autoSpaceDE w:val="0"/>
              <w:autoSpaceDN w:val="0"/>
              <w:adjustRightInd w:val="0"/>
              <w:spacing w:line="400" w:lineRule="exact"/>
              <w:jc w:val="center"/>
              <w:rPr>
                <w:rFonts w:hint="eastAsia" w:hAnsi="宋体" w:cs="宋体"/>
                <w:sz w:val="21"/>
                <w:szCs w:val="21"/>
              </w:rPr>
            </w:pPr>
            <w:r>
              <w:rPr>
                <w:rFonts w:hint="eastAsia" w:hAnsi="宋体" w:cs="宋体"/>
                <w:sz w:val="21"/>
                <w:szCs w:val="21"/>
                <w:highlight w:val="white"/>
              </w:rPr>
              <w:t>联系方式</w:t>
            </w:r>
          </w:p>
        </w:tc>
        <w:tc>
          <w:tcPr>
            <w:tcW w:w="1040" w:type="dxa"/>
            <w:vAlign w:val="center"/>
          </w:tcPr>
          <w:p>
            <w:pPr>
              <w:pStyle w:val="222"/>
              <w:autoSpaceDE w:val="0"/>
              <w:autoSpaceDN w:val="0"/>
              <w:adjustRightInd w:val="0"/>
              <w:spacing w:line="400" w:lineRule="exact"/>
              <w:jc w:val="center"/>
              <w:rPr>
                <w:rFonts w:hint="eastAsia" w:hAnsi="宋体" w:cs="宋体"/>
                <w:sz w:val="21"/>
                <w:szCs w:val="21"/>
              </w:rPr>
            </w:pPr>
            <w:r>
              <w:rPr>
                <w:rFonts w:hint="eastAsia" w:hAnsi="宋体" w:cs="宋体"/>
                <w:sz w:val="21"/>
                <w:szCs w:val="21"/>
                <w:highlight w:val="white"/>
              </w:rPr>
              <w:t>联系人</w:t>
            </w:r>
          </w:p>
        </w:tc>
        <w:tc>
          <w:tcPr>
            <w:tcW w:w="2674" w:type="dxa"/>
            <w:gridSpan w:val="2"/>
            <w:vAlign w:val="center"/>
          </w:tcPr>
          <w:p>
            <w:pPr>
              <w:pStyle w:val="222"/>
              <w:autoSpaceDE w:val="0"/>
              <w:autoSpaceDN w:val="0"/>
              <w:adjustRightInd w:val="0"/>
              <w:spacing w:line="400" w:lineRule="exact"/>
              <w:jc w:val="center"/>
              <w:rPr>
                <w:rFonts w:hint="eastAsia" w:hAnsi="宋体" w:cs="宋体"/>
                <w:sz w:val="21"/>
                <w:szCs w:val="21"/>
              </w:rPr>
            </w:pPr>
          </w:p>
        </w:tc>
        <w:tc>
          <w:tcPr>
            <w:tcW w:w="1433" w:type="dxa"/>
            <w:gridSpan w:val="2"/>
            <w:vAlign w:val="center"/>
          </w:tcPr>
          <w:p>
            <w:pPr>
              <w:pStyle w:val="222"/>
              <w:autoSpaceDE w:val="0"/>
              <w:autoSpaceDN w:val="0"/>
              <w:adjustRightInd w:val="0"/>
              <w:spacing w:line="400" w:lineRule="exact"/>
              <w:jc w:val="center"/>
              <w:rPr>
                <w:rFonts w:hint="eastAsia" w:hAnsi="宋体" w:cs="宋体"/>
                <w:sz w:val="21"/>
                <w:szCs w:val="21"/>
              </w:rPr>
            </w:pPr>
            <w:r>
              <w:rPr>
                <w:rFonts w:hint="eastAsia" w:hAnsi="宋体" w:cs="宋体"/>
                <w:sz w:val="21"/>
                <w:szCs w:val="21"/>
                <w:highlight w:val="white"/>
              </w:rPr>
              <w:t>电话</w:t>
            </w:r>
          </w:p>
        </w:tc>
        <w:tc>
          <w:tcPr>
            <w:tcW w:w="2430" w:type="dxa"/>
            <w:gridSpan w:val="3"/>
            <w:vAlign w:val="center"/>
          </w:tcPr>
          <w:p>
            <w:pPr>
              <w:pStyle w:val="222"/>
              <w:autoSpaceDE w:val="0"/>
              <w:autoSpaceDN w:val="0"/>
              <w:adjustRightInd w:val="0"/>
              <w:spacing w:line="400" w:lineRule="exact"/>
              <w:jc w:val="center"/>
              <w:rPr>
                <w:rFonts w:hint="eastAsia"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639" w:type="dxa"/>
            <w:vMerge w:val="continue"/>
            <w:vAlign w:val="center"/>
          </w:tcPr>
          <w:p>
            <w:pPr>
              <w:pStyle w:val="222"/>
              <w:autoSpaceDE w:val="0"/>
              <w:autoSpaceDN w:val="0"/>
              <w:adjustRightInd w:val="0"/>
              <w:spacing w:line="400" w:lineRule="exact"/>
              <w:jc w:val="center"/>
              <w:rPr>
                <w:rFonts w:hint="eastAsia" w:hAnsi="宋体" w:cs="宋体"/>
                <w:sz w:val="21"/>
                <w:szCs w:val="21"/>
              </w:rPr>
            </w:pPr>
          </w:p>
        </w:tc>
        <w:tc>
          <w:tcPr>
            <w:tcW w:w="1040" w:type="dxa"/>
            <w:vAlign w:val="center"/>
          </w:tcPr>
          <w:p>
            <w:pPr>
              <w:pStyle w:val="222"/>
              <w:autoSpaceDE w:val="0"/>
              <w:autoSpaceDN w:val="0"/>
              <w:adjustRightInd w:val="0"/>
              <w:spacing w:line="400" w:lineRule="exact"/>
              <w:jc w:val="center"/>
              <w:rPr>
                <w:rFonts w:hint="eastAsia" w:hAnsi="宋体" w:cs="宋体"/>
                <w:sz w:val="21"/>
                <w:szCs w:val="21"/>
              </w:rPr>
            </w:pPr>
            <w:r>
              <w:rPr>
                <w:rFonts w:hint="eastAsia" w:hAnsi="宋体" w:cs="宋体"/>
                <w:sz w:val="21"/>
                <w:szCs w:val="21"/>
                <w:highlight w:val="white"/>
              </w:rPr>
              <w:t>传真</w:t>
            </w:r>
          </w:p>
        </w:tc>
        <w:tc>
          <w:tcPr>
            <w:tcW w:w="2674" w:type="dxa"/>
            <w:gridSpan w:val="2"/>
            <w:vAlign w:val="center"/>
          </w:tcPr>
          <w:p>
            <w:pPr>
              <w:pStyle w:val="222"/>
              <w:autoSpaceDE w:val="0"/>
              <w:autoSpaceDN w:val="0"/>
              <w:adjustRightInd w:val="0"/>
              <w:spacing w:line="400" w:lineRule="exact"/>
              <w:jc w:val="center"/>
              <w:rPr>
                <w:rFonts w:hint="eastAsia" w:hAnsi="宋体" w:cs="宋体"/>
                <w:sz w:val="21"/>
                <w:szCs w:val="21"/>
              </w:rPr>
            </w:pPr>
          </w:p>
        </w:tc>
        <w:tc>
          <w:tcPr>
            <w:tcW w:w="1433" w:type="dxa"/>
            <w:gridSpan w:val="2"/>
            <w:vAlign w:val="center"/>
          </w:tcPr>
          <w:p>
            <w:pPr>
              <w:pStyle w:val="222"/>
              <w:autoSpaceDE w:val="0"/>
              <w:autoSpaceDN w:val="0"/>
              <w:adjustRightInd w:val="0"/>
              <w:spacing w:line="400" w:lineRule="exact"/>
              <w:jc w:val="center"/>
              <w:rPr>
                <w:rFonts w:hint="eastAsia" w:hAnsi="宋体" w:cs="宋体"/>
                <w:sz w:val="21"/>
                <w:szCs w:val="21"/>
              </w:rPr>
            </w:pPr>
            <w:r>
              <w:rPr>
                <w:rFonts w:hint="eastAsia" w:hAnsi="宋体" w:cs="宋体"/>
                <w:sz w:val="21"/>
                <w:szCs w:val="21"/>
                <w:highlight w:val="white"/>
              </w:rPr>
              <w:t>网址</w:t>
            </w:r>
          </w:p>
        </w:tc>
        <w:tc>
          <w:tcPr>
            <w:tcW w:w="2430" w:type="dxa"/>
            <w:gridSpan w:val="3"/>
            <w:vAlign w:val="center"/>
          </w:tcPr>
          <w:p>
            <w:pPr>
              <w:pStyle w:val="222"/>
              <w:autoSpaceDE w:val="0"/>
              <w:autoSpaceDN w:val="0"/>
              <w:adjustRightInd w:val="0"/>
              <w:spacing w:line="400" w:lineRule="exact"/>
              <w:jc w:val="center"/>
              <w:rPr>
                <w:rFonts w:hint="eastAsia"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639" w:type="dxa"/>
            <w:vAlign w:val="center"/>
          </w:tcPr>
          <w:p>
            <w:pPr>
              <w:pStyle w:val="222"/>
              <w:autoSpaceDE w:val="0"/>
              <w:autoSpaceDN w:val="0"/>
              <w:adjustRightInd w:val="0"/>
              <w:spacing w:line="400" w:lineRule="exact"/>
              <w:jc w:val="center"/>
              <w:rPr>
                <w:rFonts w:hint="eastAsia" w:hAnsi="宋体" w:cs="宋体"/>
                <w:sz w:val="21"/>
                <w:szCs w:val="21"/>
              </w:rPr>
            </w:pPr>
            <w:r>
              <w:rPr>
                <w:rFonts w:hint="eastAsia" w:hAnsi="宋体" w:cs="宋体"/>
                <w:sz w:val="21"/>
                <w:szCs w:val="21"/>
                <w:highlight w:val="white"/>
              </w:rPr>
              <w:t>组织结构</w:t>
            </w:r>
          </w:p>
        </w:tc>
        <w:tc>
          <w:tcPr>
            <w:tcW w:w="7577" w:type="dxa"/>
            <w:gridSpan w:val="8"/>
            <w:vAlign w:val="center"/>
          </w:tcPr>
          <w:p>
            <w:pPr>
              <w:pStyle w:val="222"/>
              <w:autoSpaceDE w:val="0"/>
              <w:autoSpaceDN w:val="0"/>
              <w:adjustRightInd w:val="0"/>
              <w:spacing w:line="400" w:lineRule="exact"/>
              <w:jc w:val="center"/>
              <w:rPr>
                <w:rFonts w:hint="eastAsia"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639" w:type="dxa"/>
            <w:vAlign w:val="center"/>
          </w:tcPr>
          <w:p>
            <w:pPr>
              <w:pStyle w:val="222"/>
              <w:autoSpaceDE w:val="0"/>
              <w:autoSpaceDN w:val="0"/>
              <w:adjustRightInd w:val="0"/>
              <w:spacing w:line="400" w:lineRule="exact"/>
              <w:jc w:val="center"/>
              <w:rPr>
                <w:rFonts w:hint="eastAsia" w:hAnsi="宋体" w:cs="宋体"/>
                <w:sz w:val="21"/>
                <w:szCs w:val="21"/>
              </w:rPr>
            </w:pPr>
            <w:r>
              <w:rPr>
                <w:rFonts w:hint="eastAsia" w:hAnsi="宋体" w:cs="宋体"/>
                <w:sz w:val="21"/>
                <w:szCs w:val="21"/>
                <w:highlight w:val="white"/>
              </w:rPr>
              <w:t>法定代表人</w:t>
            </w:r>
          </w:p>
        </w:tc>
        <w:tc>
          <w:tcPr>
            <w:tcW w:w="1040" w:type="dxa"/>
            <w:vAlign w:val="center"/>
          </w:tcPr>
          <w:p>
            <w:pPr>
              <w:pStyle w:val="222"/>
              <w:autoSpaceDE w:val="0"/>
              <w:autoSpaceDN w:val="0"/>
              <w:adjustRightInd w:val="0"/>
              <w:spacing w:line="400" w:lineRule="exact"/>
              <w:jc w:val="center"/>
              <w:rPr>
                <w:rFonts w:hint="eastAsia" w:hAnsi="宋体" w:cs="宋体"/>
                <w:sz w:val="21"/>
                <w:szCs w:val="21"/>
              </w:rPr>
            </w:pPr>
            <w:r>
              <w:rPr>
                <w:rFonts w:hint="eastAsia" w:hAnsi="宋体" w:cs="宋体"/>
                <w:sz w:val="21"/>
                <w:szCs w:val="21"/>
                <w:highlight w:val="white"/>
              </w:rPr>
              <w:t>姓名</w:t>
            </w:r>
          </w:p>
        </w:tc>
        <w:tc>
          <w:tcPr>
            <w:tcW w:w="1327" w:type="dxa"/>
            <w:vAlign w:val="center"/>
          </w:tcPr>
          <w:p>
            <w:pPr>
              <w:pStyle w:val="222"/>
              <w:autoSpaceDE w:val="0"/>
              <w:autoSpaceDN w:val="0"/>
              <w:adjustRightInd w:val="0"/>
              <w:spacing w:line="400" w:lineRule="exact"/>
              <w:jc w:val="center"/>
              <w:rPr>
                <w:rFonts w:hint="eastAsia" w:hAnsi="宋体" w:cs="宋体"/>
                <w:sz w:val="21"/>
                <w:szCs w:val="21"/>
              </w:rPr>
            </w:pPr>
          </w:p>
        </w:tc>
        <w:tc>
          <w:tcPr>
            <w:tcW w:w="1347" w:type="dxa"/>
            <w:vAlign w:val="center"/>
          </w:tcPr>
          <w:p>
            <w:pPr>
              <w:pStyle w:val="222"/>
              <w:autoSpaceDE w:val="0"/>
              <w:autoSpaceDN w:val="0"/>
              <w:adjustRightInd w:val="0"/>
              <w:spacing w:line="400" w:lineRule="exact"/>
              <w:jc w:val="center"/>
              <w:rPr>
                <w:rFonts w:hint="eastAsia" w:hAnsi="宋体" w:cs="宋体"/>
                <w:sz w:val="21"/>
                <w:szCs w:val="21"/>
              </w:rPr>
            </w:pPr>
            <w:r>
              <w:rPr>
                <w:rFonts w:hint="eastAsia" w:hAnsi="宋体" w:cs="宋体"/>
                <w:sz w:val="21"/>
                <w:szCs w:val="21"/>
                <w:highlight w:val="white"/>
              </w:rPr>
              <w:t>技术职称</w:t>
            </w:r>
          </w:p>
        </w:tc>
        <w:tc>
          <w:tcPr>
            <w:tcW w:w="1433" w:type="dxa"/>
            <w:gridSpan w:val="2"/>
            <w:vAlign w:val="center"/>
          </w:tcPr>
          <w:p>
            <w:pPr>
              <w:pStyle w:val="222"/>
              <w:autoSpaceDE w:val="0"/>
              <w:autoSpaceDN w:val="0"/>
              <w:adjustRightInd w:val="0"/>
              <w:spacing w:line="400" w:lineRule="exact"/>
              <w:jc w:val="center"/>
              <w:rPr>
                <w:rFonts w:hint="eastAsia" w:hAnsi="宋体" w:cs="宋体"/>
                <w:sz w:val="21"/>
                <w:szCs w:val="21"/>
              </w:rPr>
            </w:pPr>
          </w:p>
        </w:tc>
        <w:tc>
          <w:tcPr>
            <w:tcW w:w="1261" w:type="dxa"/>
            <w:gridSpan w:val="2"/>
            <w:vAlign w:val="center"/>
          </w:tcPr>
          <w:p>
            <w:pPr>
              <w:pStyle w:val="222"/>
              <w:autoSpaceDE w:val="0"/>
              <w:autoSpaceDN w:val="0"/>
              <w:adjustRightInd w:val="0"/>
              <w:spacing w:line="400" w:lineRule="exact"/>
              <w:jc w:val="center"/>
              <w:rPr>
                <w:rFonts w:hint="eastAsia" w:hAnsi="宋体" w:cs="宋体"/>
                <w:sz w:val="21"/>
                <w:szCs w:val="21"/>
              </w:rPr>
            </w:pPr>
            <w:r>
              <w:rPr>
                <w:rFonts w:hint="eastAsia" w:hAnsi="宋体" w:cs="宋体"/>
                <w:sz w:val="21"/>
                <w:szCs w:val="21"/>
                <w:highlight w:val="white"/>
              </w:rPr>
              <w:t>电话</w:t>
            </w:r>
          </w:p>
        </w:tc>
        <w:tc>
          <w:tcPr>
            <w:tcW w:w="1169" w:type="dxa"/>
            <w:vAlign w:val="center"/>
          </w:tcPr>
          <w:p>
            <w:pPr>
              <w:pStyle w:val="222"/>
              <w:autoSpaceDE w:val="0"/>
              <w:autoSpaceDN w:val="0"/>
              <w:adjustRightInd w:val="0"/>
              <w:spacing w:line="400" w:lineRule="exact"/>
              <w:jc w:val="center"/>
              <w:rPr>
                <w:rFonts w:hint="eastAsia" w:hAnsi="宋体" w:cs="宋体"/>
                <w:b/>
                <w:bCs/>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639" w:type="dxa"/>
            <w:vAlign w:val="center"/>
          </w:tcPr>
          <w:p>
            <w:pPr>
              <w:pStyle w:val="222"/>
              <w:autoSpaceDE w:val="0"/>
              <w:autoSpaceDN w:val="0"/>
              <w:adjustRightInd w:val="0"/>
              <w:spacing w:line="400" w:lineRule="exact"/>
              <w:jc w:val="center"/>
              <w:rPr>
                <w:rFonts w:hint="eastAsia" w:hAnsi="宋体" w:cs="宋体"/>
                <w:sz w:val="21"/>
                <w:szCs w:val="21"/>
              </w:rPr>
            </w:pPr>
            <w:r>
              <w:rPr>
                <w:rFonts w:hint="eastAsia" w:hAnsi="宋体" w:cs="宋体"/>
                <w:sz w:val="21"/>
                <w:szCs w:val="21"/>
                <w:highlight w:val="white"/>
              </w:rPr>
              <w:t>技术负责人</w:t>
            </w:r>
          </w:p>
        </w:tc>
        <w:tc>
          <w:tcPr>
            <w:tcW w:w="1040" w:type="dxa"/>
            <w:vAlign w:val="center"/>
          </w:tcPr>
          <w:p>
            <w:pPr>
              <w:pStyle w:val="222"/>
              <w:autoSpaceDE w:val="0"/>
              <w:autoSpaceDN w:val="0"/>
              <w:adjustRightInd w:val="0"/>
              <w:spacing w:line="400" w:lineRule="exact"/>
              <w:jc w:val="center"/>
              <w:rPr>
                <w:rFonts w:hint="eastAsia" w:hAnsi="宋体" w:cs="宋体"/>
                <w:sz w:val="21"/>
                <w:szCs w:val="21"/>
              </w:rPr>
            </w:pPr>
            <w:r>
              <w:rPr>
                <w:rFonts w:hint="eastAsia" w:hAnsi="宋体" w:cs="宋体"/>
                <w:sz w:val="21"/>
                <w:szCs w:val="21"/>
                <w:highlight w:val="white"/>
              </w:rPr>
              <w:t>姓名</w:t>
            </w:r>
          </w:p>
        </w:tc>
        <w:tc>
          <w:tcPr>
            <w:tcW w:w="1327" w:type="dxa"/>
            <w:vAlign w:val="center"/>
          </w:tcPr>
          <w:p>
            <w:pPr>
              <w:pStyle w:val="222"/>
              <w:autoSpaceDE w:val="0"/>
              <w:autoSpaceDN w:val="0"/>
              <w:adjustRightInd w:val="0"/>
              <w:spacing w:line="400" w:lineRule="exact"/>
              <w:jc w:val="center"/>
              <w:rPr>
                <w:rFonts w:hint="eastAsia" w:hAnsi="宋体" w:cs="宋体"/>
                <w:sz w:val="21"/>
                <w:szCs w:val="21"/>
              </w:rPr>
            </w:pPr>
          </w:p>
        </w:tc>
        <w:tc>
          <w:tcPr>
            <w:tcW w:w="1347" w:type="dxa"/>
            <w:vAlign w:val="center"/>
          </w:tcPr>
          <w:p>
            <w:pPr>
              <w:pStyle w:val="222"/>
              <w:autoSpaceDE w:val="0"/>
              <w:autoSpaceDN w:val="0"/>
              <w:adjustRightInd w:val="0"/>
              <w:spacing w:line="400" w:lineRule="exact"/>
              <w:jc w:val="center"/>
              <w:rPr>
                <w:rFonts w:hint="eastAsia" w:hAnsi="宋体" w:cs="宋体"/>
                <w:sz w:val="21"/>
                <w:szCs w:val="21"/>
              </w:rPr>
            </w:pPr>
            <w:r>
              <w:rPr>
                <w:rFonts w:hint="eastAsia" w:hAnsi="宋体" w:cs="宋体"/>
                <w:sz w:val="21"/>
                <w:szCs w:val="21"/>
                <w:highlight w:val="white"/>
              </w:rPr>
              <w:t>技术职称</w:t>
            </w:r>
          </w:p>
        </w:tc>
        <w:tc>
          <w:tcPr>
            <w:tcW w:w="1433" w:type="dxa"/>
            <w:gridSpan w:val="2"/>
            <w:vAlign w:val="center"/>
          </w:tcPr>
          <w:p>
            <w:pPr>
              <w:pStyle w:val="222"/>
              <w:autoSpaceDE w:val="0"/>
              <w:autoSpaceDN w:val="0"/>
              <w:adjustRightInd w:val="0"/>
              <w:spacing w:line="400" w:lineRule="exact"/>
              <w:jc w:val="center"/>
              <w:rPr>
                <w:rFonts w:hint="eastAsia" w:hAnsi="宋体" w:cs="宋体"/>
                <w:sz w:val="21"/>
                <w:szCs w:val="21"/>
              </w:rPr>
            </w:pPr>
          </w:p>
        </w:tc>
        <w:tc>
          <w:tcPr>
            <w:tcW w:w="1261" w:type="dxa"/>
            <w:gridSpan w:val="2"/>
            <w:vAlign w:val="center"/>
          </w:tcPr>
          <w:p>
            <w:pPr>
              <w:pStyle w:val="222"/>
              <w:autoSpaceDE w:val="0"/>
              <w:autoSpaceDN w:val="0"/>
              <w:adjustRightInd w:val="0"/>
              <w:spacing w:line="400" w:lineRule="exact"/>
              <w:jc w:val="center"/>
              <w:rPr>
                <w:rFonts w:hint="eastAsia" w:hAnsi="宋体" w:cs="宋体"/>
                <w:sz w:val="21"/>
                <w:szCs w:val="21"/>
              </w:rPr>
            </w:pPr>
            <w:r>
              <w:rPr>
                <w:rFonts w:hint="eastAsia" w:hAnsi="宋体" w:cs="宋体"/>
                <w:sz w:val="21"/>
                <w:szCs w:val="21"/>
                <w:highlight w:val="white"/>
              </w:rPr>
              <w:t>电话</w:t>
            </w:r>
          </w:p>
        </w:tc>
        <w:tc>
          <w:tcPr>
            <w:tcW w:w="1169" w:type="dxa"/>
            <w:vAlign w:val="center"/>
          </w:tcPr>
          <w:p>
            <w:pPr>
              <w:pStyle w:val="222"/>
              <w:autoSpaceDE w:val="0"/>
              <w:autoSpaceDN w:val="0"/>
              <w:adjustRightInd w:val="0"/>
              <w:spacing w:line="400" w:lineRule="exact"/>
              <w:jc w:val="center"/>
              <w:rPr>
                <w:rFonts w:hint="eastAsia" w:hAnsi="宋体" w:cs="宋体"/>
                <w:b/>
                <w:bCs/>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639" w:type="dxa"/>
            <w:vAlign w:val="center"/>
          </w:tcPr>
          <w:p>
            <w:pPr>
              <w:pStyle w:val="222"/>
              <w:autoSpaceDE w:val="0"/>
              <w:autoSpaceDN w:val="0"/>
              <w:adjustRightInd w:val="0"/>
              <w:spacing w:line="400" w:lineRule="exact"/>
              <w:jc w:val="center"/>
              <w:rPr>
                <w:rFonts w:hint="eastAsia" w:hAnsi="宋体" w:cs="宋体"/>
                <w:sz w:val="21"/>
                <w:szCs w:val="21"/>
              </w:rPr>
            </w:pPr>
            <w:r>
              <w:rPr>
                <w:rFonts w:hint="eastAsia" w:hAnsi="宋体" w:cs="宋体"/>
                <w:sz w:val="21"/>
                <w:szCs w:val="21"/>
                <w:highlight w:val="white"/>
              </w:rPr>
              <w:t>成立时间</w:t>
            </w:r>
          </w:p>
        </w:tc>
        <w:tc>
          <w:tcPr>
            <w:tcW w:w="2367" w:type="dxa"/>
            <w:gridSpan w:val="2"/>
            <w:vAlign w:val="center"/>
          </w:tcPr>
          <w:p>
            <w:pPr>
              <w:pStyle w:val="222"/>
              <w:autoSpaceDE w:val="0"/>
              <w:autoSpaceDN w:val="0"/>
              <w:adjustRightInd w:val="0"/>
              <w:spacing w:line="400" w:lineRule="exact"/>
              <w:jc w:val="center"/>
              <w:rPr>
                <w:rFonts w:hint="eastAsia" w:hAnsi="宋体" w:cs="宋体"/>
                <w:sz w:val="21"/>
                <w:szCs w:val="21"/>
              </w:rPr>
            </w:pPr>
          </w:p>
        </w:tc>
        <w:tc>
          <w:tcPr>
            <w:tcW w:w="5210" w:type="dxa"/>
            <w:gridSpan w:val="6"/>
            <w:vAlign w:val="center"/>
          </w:tcPr>
          <w:p>
            <w:pPr>
              <w:pStyle w:val="222"/>
              <w:autoSpaceDE w:val="0"/>
              <w:autoSpaceDN w:val="0"/>
              <w:adjustRightInd w:val="0"/>
              <w:spacing w:line="400" w:lineRule="exact"/>
              <w:ind w:firstLine="1470" w:firstLineChars="700"/>
              <w:rPr>
                <w:rFonts w:hint="eastAsia" w:hAnsi="宋体" w:cs="宋体"/>
                <w:sz w:val="21"/>
                <w:szCs w:val="21"/>
              </w:rPr>
            </w:pPr>
            <w:r>
              <w:rPr>
                <w:rFonts w:hint="eastAsia" w:hAnsi="宋体" w:cs="宋体"/>
                <w:sz w:val="21"/>
                <w:szCs w:val="21"/>
                <w:highlight w:val="white"/>
              </w:rPr>
              <w:t>员工总人数：</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639" w:type="dxa"/>
            <w:vAlign w:val="center"/>
          </w:tcPr>
          <w:p>
            <w:pPr>
              <w:pStyle w:val="222"/>
              <w:autoSpaceDE w:val="0"/>
              <w:autoSpaceDN w:val="0"/>
              <w:adjustRightInd w:val="0"/>
              <w:spacing w:line="400" w:lineRule="exact"/>
              <w:jc w:val="center"/>
              <w:rPr>
                <w:rFonts w:hint="eastAsia" w:hAnsi="宋体" w:cs="宋体"/>
                <w:sz w:val="21"/>
                <w:szCs w:val="21"/>
              </w:rPr>
            </w:pPr>
            <w:r>
              <w:rPr>
                <w:rFonts w:hint="eastAsia" w:hAnsi="宋体" w:cs="宋体"/>
                <w:sz w:val="21"/>
                <w:szCs w:val="21"/>
                <w:highlight w:val="white"/>
              </w:rPr>
              <w:t>企业资质等级</w:t>
            </w:r>
          </w:p>
        </w:tc>
        <w:tc>
          <w:tcPr>
            <w:tcW w:w="2367" w:type="dxa"/>
            <w:gridSpan w:val="2"/>
            <w:vAlign w:val="center"/>
          </w:tcPr>
          <w:p>
            <w:pPr>
              <w:pStyle w:val="222"/>
              <w:autoSpaceDE w:val="0"/>
              <w:autoSpaceDN w:val="0"/>
              <w:adjustRightInd w:val="0"/>
              <w:spacing w:line="400" w:lineRule="exact"/>
              <w:jc w:val="center"/>
              <w:rPr>
                <w:rFonts w:hint="eastAsia" w:hAnsi="宋体" w:cs="宋体"/>
                <w:sz w:val="21"/>
                <w:szCs w:val="21"/>
              </w:rPr>
            </w:pPr>
          </w:p>
        </w:tc>
        <w:tc>
          <w:tcPr>
            <w:tcW w:w="1347" w:type="dxa"/>
            <w:vMerge w:val="restart"/>
            <w:vAlign w:val="center"/>
          </w:tcPr>
          <w:p>
            <w:pPr>
              <w:pStyle w:val="222"/>
              <w:autoSpaceDE w:val="0"/>
              <w:autoSpaceDN w:val="0"/>
              <w:adjustRightInd w:val="0"/>
              <w:spacing w:line="400" w:lineRule="exact"/>
              <w:jc w:val="center"/>
              <w:rPr>
                <w:rFonts w:hint="eastAsia" w:hAnsi="宋体" w:cs="宋体"/>
                <w:sz w:val="21"/>
                <w:szCs w:val="21"/>
              </w:rPr>
            </w:pPr>
            <w:r>
              <w:rPr>
                <w:rFonts w:hint="eastAsia" w:hAnsi="宋体" w:cs="宋体"/>
                <w:sz w:val="21"/>
                <w:szCs w:val="21"/>
                <w:highlight w:val="white"/>
              </w:rPr>
              <w:t>其中</w:t>
            </w:r>
          </w:p>
        </w:tc>
        <w:tc>
          <w:tcPr>
            <w:tcW w:w="1605" w:type="dxa"/>
            <w:gridSpan w:val="3"/>
            <w:vAlign w:val="center"/>
          </w:tcPr>
          <w:p>
            <w:pPr>
              <w:pStyle w:val="222"/>
              <w:autoSpaceDE w:val="0"/>
              <w:autoSpaceDN w:val="0"/>
              <w:adjustRightInd w:val="0"/>
              <w:spacing w:line="400" w:lineRule="exact"/>
              <w:jc w:val="center"/>
              <w:rPr>
                <w:rFonts w:hint="eastAsia" w:hAnsi="宋体" w:cs="宋体"/>
                <w:sz w:val="21"/>
                <w:szCs w:val="21"/>
              </w:rPr>
            </w:pPr>
            <w:r>
              <w:rPr>
                <w:rFonts w:hint="eastAsia" w:hAnsi="宋体" w:cs="宋体"/>
                <w:sz w:val="21"/>
                <w:szCs w:val="21"/>
                <w:highlight w:val="white"/>
              </w:rPr>
              <w:t>项目经理</w:t>
            </w:r>
          </w:p>
        </w:tc>
        <w:tc>
          <w:tcPr>
            <w:tcW w:w="2258" w:type="dxa"/>
            <w:gridSpan w:val="2"/>
            <w:vAlign w:val="center"/>
          </w:tcPr>
          <w:p>
            <w:pPr>
              <w:pStyle w:val="222"/>
              <w:autoSpaceDE w:val="0"/>
              <w:autoSpaceDN w:val="0"/>
              <w:adjustRightInd w:val="0"/>
              <w:spacing w:line="400" w:lineRule="exact"/>
              <w:jc w:val="center"/>
              <w:rPr>
                <w:rFonts w:hint="eastAsia" w:hAnsi="宋体" w:cs="宋体"/>
                <w:b/>
                <w:bCs/>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639" w:type="dxa"/>
            <w:vAlign w:val="center"/>
          </w:tcPr>
          <w:p>
            <w:pPr>
              <w:pStyle w:val="222"/>
              <w:autoSpaceDE w:val="0"/>
              <w:autoSpaceDN w:val="0"/>
              <w:adjustRightInd w:val="0"/>
              <w:spacing w:line="400" w:lineRule="exact"/>
              <w:jc w:val="center"/>
              <w:rPr>
                <w:rFonts w:hint="eastAsia" w:hAnsi="宋体" w:cs="宋体"/>
                <w:sz w:val="21"/>
                <w:szCs w:val="21"/>
              </w:rPr>
            </w:pPr>
            <w:r>
              <w:rPr>
                <w:rFonts w:hint="eastAsia" w:hAnsi="宋体" w:cs="宋体"/>
                <w:sz w:val="21"/>
                <w:szCs w:val="21"/>
                <w:highlight w:val="white"/>
              </w:rPr>
              <w:t>营业执照号</w:t>
            </w:r>
          </w:p>
        </w:tc>
        <w:tc>
          <w:tcPr>
            <w:tcW w:w="2367" w:type="dxa"/>
            <w:gridSpan w:val="2"/>
            <w:vAlign w:val="center"/>
          </w:tcPr>
          <w:p>
            <w:pPr>
              <w:pStyle w:val="222"/>
              <w:autoSpaceDE w:val="0"/>
              <w:autoSpaceDN w:val="0"/>
              <w:adjustRightInd w:val="0"/>
              <w:spacing w:line="400" w:lineRule="exact"/>
              <w:jc w:val="center"/>
              <w:rPr>
                <w:rFonts w:hint="eastAsia" w:hAnsi="宋体" w:cs="宋体"/>
                <w:sz w:val="21"/>
                <w:szCs w:val="21"/>
              </w:rPr>
            </w:pPr>
          </w:p>
        </w:tc>
        <w:tc>
          <w:tcPr>
            <w:tcW w:w="1347" w:type="dxa"/>
            <w:vMerge w:val="continue"/>
            <w:vAlign w:val="center"/>
          </w:tcPr>
          <w:p>
            <w:pPr>
              <w:pStyle w:val="222"/>
              <w:autoSpaceDE w:val="0"/>
              <w:autoSpaceDN w:val="0"/>
              <w:adjustRightInd w:val="0"/>
              <w:spacing w:line="400" w:lineRule="exact"/>
              <w:jc w:val="center"/>
              <w:rPr>
                <w:rFonts w:hint="eastAsia" w:hAnsi="宋体" w:cs="宋体"/>
                <w:sz w:val="21"/>
                <w:szCs w:val="21"/>
              </w:rPr>
            </w:pPr>
          </w:p>
        </w:tc>
        <w:tc>
          <w:tcPr>
            <w:tcW w:w="1605" w:type="dxa"/>
            <w:gridSpan w:val="3"/>
            <w:vAlign w:val="center"/>
          </w:tcPr>
          <w:p>
            <w:pPr>
              <w:pStyle w:val="222"/>
              <w:autoSpaceDE w:val="0"/>
              <w:autoSpaceDN w:val="0"/>
              <w:adjustRightInd w:val="0"/>
              <w:spacing w:line="400" w:lineRule="exact"/>
              <w:jc w:val="center"/>
              <w:rPr>
                <w:rFonts w:hint="eastAsia" w:hAnsi="宋体" w:cs="宋体"/>
                <w:sz w:val="21"/>
                <w:szCs w:val="21"/>
              </w:rPr>
            </w:pPr>
            <w:r>
              <w:rPr>
                <w:rFonts w:hint="eastAsia" w:hAnsi="宋体" w:cs="宋体"/>
                <w:sz w:val="21"/>
                <w:szCs w:val="21"/>
                <w:highlight w:val="white"/>
              </w:rPr>
              <w:t>高级职称人员</w:t>
            </w:r>
          </w:p>
        </w:tc>
        <w:tc>
          <w:tcPr>
            <w:tcW w:w="2258" w:type="dxa"/>
            <w:gridSpan w:val="2"/>
            <w:vAlign w:val="center"/>
          </w:tcPr>
          <w:p>
            <w:pPr>
              <w:pStyle w:val="222"/>
              <w:autoSpaceDE w:val="0"/>
              <w:autoSpaceDN w:val="0"/>
              <w:adjustRightInd w:val="0"/>
              <w:spacing w:line="400" w:lineRule="exact"/>
              <w:jc w:val="center"/>
              <w:rPr>
                <w:rFonts w:hint="eastAsia" w:hAnsi="宋体" w:cs="宋体"/>
                <w:b/>
                <w:bCs/>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639" w:type="dxa"/>
            <w:vAlign w:val="center"/>
          </w:tcPr>
          <w:p>
            <w:pPr>
              <w:pStyle w:val="222"/>
              <w:autoSpaceDE w:val="0"/>
              <w:autoSpaceDN w:val="0"/>
              <w:adjustRightInd w:val="0"/>
              <w:spacing w:line="400" w:lineRule="exact"/>
              <w:jc w:val="center"/>
              <w:rPr>
                <w:rFonts w:hint="eastAsia" w:hAnsi="宋体" w:cs="宋体"/>
                <w:sz w:val="21"/>
                <w:szCs w:val="21"/>
              </w:rPr>
            </w:pPr>
            <w:r>
              <w:rPr>
                <w:rFonts w:hint="eastAsia" w:hAnsi="宋体" w:cs="宋体"/>
                <w:sz w:val="21"/>
                <w:szCs w:val="21"/>
                <w:highlight w:val="white"/>
              </w:rPr>
              <w:t>注册资金</w:t>
            </w:r>
          </w:p>
        </w:tc>
        <w:tc>
          <w:tcPr>
            <w:tcW w:w="2367" w:type="dxa"/>
            <w:gridSpan w:val="2"/>
            <w:vAlign w:val="center"/>
          </w:tcPr>
          <w:p>
            <w:pPr>
              <w:pStyle w:val="222"/>
              <w:autoSpaceDE w:val="0"/>
              <w:autoSpaceDN w:val="0"/>
              <w:adjustRightInd w:val="0"/>
              <w:spacing w:line="400" w:lineRule="exact"/>
              <w:jc w:val="center"/>
              <w:rPr>
                <w:rFonts w:hint="eastAsia" w:hAnsi="宋体" w:cs="宋体"/>
                <w:sz w:val="21"/>
                <w:szCs w:val="21"/>
              </w:rPr>
            </w:pPr>
          </w:p>
        </w:tc>
        <w:tc>
          <w:tcPr>
            <w:tcW w:w="1347" w:type="dxa"/>
            <w:vMerge w:val="continue"/>
            <w:vAlign w:val="center"/>
          </w:tcPr>
          <w:p>
            <w:pPr>
              <w:pStyle w:val="222"/>
              <w:autoSpaceDE w:val="0"/>
              <w:autoSpaceDN w:val="0"/>
              <w:adjustRightInd w:val="0"/>
              <w:spacing w:line="400" w:lineRule="exact"/>
              <w:jc w:val="center"/>
              <w:rPr>
                <w:rFonts w:hint="eastAsia" w:hAnsi="宋体" w:cs="宋体"/>
                <w:sz w:val="21"/>
                <w:szCs w:val="21"/>
              </w:rPr>
            </w:pPr>
          </w:p>
        </w:tc>
        <w:tc>
          <w:tcPr>
            <w:tcW w:w="1605" w:type="dxa"/>
            <w:gridSpan w:val="3"/>
            <w:vAlign w:val="center"/>
          </w:tcPr>
          <w:p>
            <w:pPr>
              <w:pStyle w:val="222"/>
              <w:autoSpaceDE w:val="0"/>
              <w:autoSpaceDN w:val="0"/>
              <w:adjustRightInd w:val="0"/>
              <w:spacing w:line="400" w:lineRule="exact"/>
              <w:jc w:val="center"/>
              <w:rPr>
                <w:rFonts w:hint="eastAsia" w:hAnsi="宋体" w:cs="宋体"/>
                <w:sz w:val="21"/>
                <w:szCs w:val="21"/>
              </w:rPr>
            </w:pPr>
            <w:r>
              <w:rPr>
                <w:rFonts w:hint="eastAsia" w:hAnsi="宋体" w:cs="宋体"/>
                <w:sz w:val="21"/>
                <w:szCs w:val="21"/>
                <w:highlight w:val="white"/>
              </w:rPr>
              <w:t>中级职称人员</w:t>
            </w:r>
          </w:p>
        </w:tc>
        <w:tc>
          <w:tcPr>
            <w:tcW w:w="2258" w:type="dxa"/>
            <w:gridSpan w:val="2"/>
            <w:vAlign w:val="center"/>
          </w:tcPr>
          <w:p>
            <w:pPr>
              <w:pStyle w:val="222"/>
              <w:autoSpaceDE w:val="0"/>
              <w:autoSpaceDN w:val="0"/>
              <w:adjustRightInd w:val="0"/>
              <w:spacing w:line="400" w:lineRule="exact"/>
              <w:jc w:val="center"/>
              <w:rPr>
                <w:rFonts w:hint="eastAsia" w:hAnsi="宋体" w:cs="宋体"/>
                <w:b/>
                <w:bCs/>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639" w:type="dxa"/>
            <w:vAlign w:val="center"/>
          </w:tcPr>
          <w:p>
            <w:pPr>
              <w:pStyle w:val="222"/>
              <w:autoSpaceDE w:val="0"/>
              <w:autoSpaceDN w:val="0"/>
              <w:adjustRightInd w:val="0"/>
              <w:spacing w:line="400" w:lineRule="exact"/>
              <w:jc w:val="center"/>
              <w:rPr>
                <w:rFonts w:hint="eastAsia" w:hAnsi="宋体" w:cs="宋体"/>
                <w:sz w:val="21"/>
                <w:szCs w:val="21"/>
              </w:rPr>
            </w:pPr>
            <w:r>
              <w:rPr>
                <w:rFonts w:hint="eastAsia" w:hAnsi="宋体" w:cs="宋体"/>
                <w:sz w:val="21"/>
                <w:szCs w:val="21"/>
                <w:highlight w:val="white"/>
              </w:rPr>
              <w:t>开户银行</w:t>
            </w:r>
          </w:p>
        </w:tc>
        <w:tc>
          <w:tcPr>
            <w:tcW w:w="2367" w:type="dxa"/>
            <w:gridSpan w:val="2"/>
            <w:vAlign w:val="center"/>
          </w:tcPr>
          <w:p>
            <w:pPr>
              <w:pStyle w:val="222"/>
              <w:autoSpaceDE w:val="0"/>
              <w:autoSpaceDN w:val="0"/>
              <w:adjustRightInd w:val="0"/>
              <w:spacing w:line="400" w:lineRule="exact"/>
              <w:jc w:val="center"/>
              <w:rPr>
                <w:rFonts w:hint="eastAsia" w:hAnsi="宋体" w:cs="宋体"/>
                <w:sz w:val="21"/>
                <w:szCs w:val="21"/>
              </w:rPr>
            </w:pPr>
          </w:p>
        </w:tc>
        <w:tc>
          <w:tcPr>
            <w:tcW w:w="1347" w:type="dxa"/>
            <w:vMerge w:val="continue"/>
            <w:vAlign w:val="center"/>
          </w:tcPr>
          <w:p>
            <w:pPr>
              <w:pStyle w:val="222"/>
              <w:autoSpaceDE w:val="0"/>
              <w:autoSpaceDN w:val="0"/>
              <w:adjustRightInd w:val="0"/>
              <w:spacing w:line="400" w:lineRule="exact"/>
              <w:jc w:val="center"/>
              <w:rPr>
                <w:rFonts w:hint="eastAsia" w:hAnsi="宋体" w:cs="宋体"/>
                <w:sz w:val="21"/>
                <w:szCs w:val="21"/>
              </w:rPr>
            </w:pPr>
          </w:p>
        </w:tc>
        <w:tc>
          <w:tcPr>
            <w:tcW w:w="1605" w:type="dxa"/>
            <w:gridSpan w:val="3"/>
            <w:vAlign w:val="center"/>
          </w:tcPr>
          <w:p>
            <w:pPr>
              <w:pStyle w:val="222"/>
              <w:autoSpaceDE w:val="0"/>
              <w:autoSpaceDN w:val="0"/>
              <w:adjustRightInd w:val="0"/>
              <w:spacing w:line="400" w:lineRule="exact"/>
              <w:jc w:val="center"/>
              <w:rPr>
                <w:rFonts w:hint="eastAsia" w:hAnsi="宋体" w:cs="宋体"/>
                <w:sz w:val="21"/>
                <w:szCs w:val="21"/>
              </w:rPr>
            </w:pPr>
            <w:r>
              <w:rPr>
                <w:rFonts w:hint="eastAsia" w:hAnsi="宋体" w:cs="宋体"/>
                <w:sz w:val="21"/>
                <w:szCs w:val="21"/>
                <w:highlight w:val="white"/>
              </w:rPr>
              <w:t>初级职称人员</w:t>
            </w:r>
          </w:p>
        </w:tc>
        <w:tc>
          <w:tcPr>
            <w:tcW w:w="2258" w:type="dxa"/>
            <w:gridSpan w:val="2"/>
            <w:vAlign w:val="center"/>
          </w:tcPr>
          <w:p>
            <w:pPr>
              <w:pStyle w:val="222"/>
              <w:autoSpaceDE w:val="0"/>
              <w:autoSpaceDN w:val="0"/>
              <w:adjustRightInd w:val="0"/>
              <w:spacing w:line="400" w:lineRule="exact"/>
              <w:jc w:val="center"/>
              <w:rPr>
                <w:rFonts w:hint="eastAsia" w:hAnsi="宋体" w:cs="宋体"/>
                <w:b/>
                <w:bCs/>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639" w:type="dxa"/>
            <w:vAlign w:val="center"/>
          </w:tcPr>
          <w:p>
            <w:pPr>
              <w:pStyle w:val="222"/>
              <w:autoSpaceDE w:val="0"/>
              <w:autoSpaceDN w:val="0"/>
              <w:adjustRightInd w:val="0"/>
              <w:spacing w:line="400" w:lineRule="exact"/>
              <w:jc w:val="center"/>
              <w:rPr>
                <w:rFonts w:hint="eastAsia" w:hAnsi="宋体" w:cs="宋体"/>
                <w:sz w:val="21"/>
                <w:szCs w:val="21"/>
              </w:rPr>
            </w:pPr>
            <w:r>
              <w:rPr>
                <w:rFonts w:hint="eastAsia" w:hAnsi="宋体" w:cs="宋体"/>
                <w:sz w:val="21"/>
                <w:szCs w:val="21"/>
                <w:highlight w:val="white"/>
              </w:rPr>
              <w:t>账号</w:t>
            </w:r>
          </w:p>
        </w:tc>
        <w:tc>
          <w:tcPr>
            <w:tcW w:w="2367" w:type="dxa"/>
            <w:gridSpan w:val="2"/>
            <w:vAlign w:val="center"/>
          </w:tcPr>
          <w:p>
            <w:pPr>
              <w:pStyle w:val="222"/>
              <w:autoSpaceDE w:val="0"/>
              <w:autoSpaceDN w:val="0"/>
              <w:adjustRightInd w:val="0"/>
              <w:spacing w:line="400" w:lineRule="exact"/>
              <w:jc w:val="center"/>
              <w:rPr>
                <w:rFonts w:hint="eastAsia" w:hAnsi="宋体" w:cs="宋体"/>
                <w:sz w:val="21"/>
                <w:szCs w:val="21"/>
              </w:rPr>
            </w:pPr>
          </w:p>
        </w:tc>
        <w:tc>
          <w:tcPr>
            <w:tcW w:w="1347" w:type="dxa"/>
            <w:vMerge w:val="continue"/>
            <w:vAlign w:val="center"/>
          </w:tcPr>
          <w:p>
            <w:pPr>
              <w:pStyle w:val="222"/>
              <w:autoSpaceDE w:val="0"/>
              <w:autoSpaceDN w:val="0"/>
              <w:adjustRightInd w:val="0"/>
              <w:spacing w:line="400" w:lineRule="exact"/>
              <w:jc w:val="center"/>
              <w:rPr>
                <w:rFonts w:hint="eastAsia" w:hAnsi="宋体" w:cs="宋体"/>
                <w:sz w:val="21"/>
                <w:szCs w:val="21"/>
              </w:rPr>
            </w:pPr>
          </w:p>
        </w:tc>
        <w:tc>
          <w:tcPr>
            <w:tcW w:w="1605" w:type="dxa"/>
            <w:gridSpan w:val="3"/>
            <w:vAlign w:val="center"/>
          </w:tcPr>
          <w:p>
            <w:pPr>
              <w:pStyle w:val="222"/>
              <w:autoSpaceDE w:val="0"/>
              <w:autoSpaceDN w:val="0"/>
              <w:adjustRightInd w:val="0"/>
              <w:spacing w:line="400" w:lineRule="exact"/>
              <w:jc w:val="center"/>
              <w:rPr>
                <w:rFonts w:hint="eastAsia" w:hAnsi="宋体" w:cs="宋体"/>
                <w:sz w:val="21"/>
                <w:szCs w:val="21"/>
              </w:rPr>
            </w:pPr>
            <w:r>
              <w:rPr>
                <w:rFonts w:hint="eastAsia" w:hAnsi="宋体" w:cs="宋体"/>
                <w:sz w:val="21"/>
                <w:szCs w:val="21"/>
                <w:highlight w:val="white"/>
              </w:rPr>
              <w:t>技工</w:t>
            </w:r>
          </w:p>
        </w:tc>
        <w:tc>
          <w:tcPr>
            <w:tcW w:w="2258" w:type="dxa"/>
            <w:gridSpan w:val="2"/>
            <w:vAlign w:val="center"/>
          </w:tcPr>
          <w:p>
            <w:pPr>
              <w:pStyle w:val="222"/>
              <w:autoSpaceDE w:val="0"/>
              <w:autoSpaceDN w:val="0"/>
              <w:adjustRightInd w:val="0"/>
              <w:spacing w:line="400" w:lineRule="exact"/>
              <w:jc w:val="center"/>
              <w:rPr>
                <w:rFonts w:hint="eastAsia" w:hAnsi="宋体" w:cs="宋体"/>
                <w:b/>
                <w:bCs/>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442" w:hRule="atLeast"/>
        </w:trPr>
        <w:tc>
          <w:tcPr>
            <w:tcW w:w="1639" w:type="dxa"/>
            <w:vAlign w:val="center"/>
          </w:tcPr>
          <w:p>
            <w:pPr>
              <w:pStyle w:val="222"/>
              <w:autoSpaceDE w:val="0"/>
              <w:autoSpaceDN w:val="0"/>
              <w:adjustRightInd w:val="0"/>
              <w:spacing w:line="400" w:lineRule="exact"/>
              <w:jc w:val="center"/>
              <w:rPr>
                <w:rFonts w:hint="eastAsia" w:hAnsi="宋体" w:cs="宋体"/>
                <w:sz w:val="21"/>
                <w:szCs w:val="21"/>
              </w:rPr>
            </w:pPr>
            <w:r>
              <w:rPr>
                <w:rFonts w:hint="eastAsia" w:hAnsi="宋体" w:cs="宋体"/>
                <w:sz w:val="21"/>
                <w:szCs w:val="21"/>
                <w:highlight w:val="white"/>
              </w:rPr>
              <w:t>经营范围</w:t>
            </w:r>
          </w:p>
        </w:tc>
        <w:tc>
          <w:tcPr>
            <w:tcW w:w="7577" w:type="dxa"/>
            <w:gridSpan w:val="8"/>
            <w:vAlign w:val="center"/>
          </w:tcPr>
          <w:p>
            <w:pPr>
              <w:pStyle w:val="222"/>
              <w:autoSpaceDE w:val="0"/>
              <w:autoSpaceDN w:val="0"/>
              <w:adjustRightInd w:val="0"/>
              <w:spacing w:line="400" w:lineRule="exact"/>
              <w:rPr>
                <w:rFonts w:hint="eastAsia" w:hAnsi="宋体" w:cs="宋体"/>
                <w:b/>
                <w:bCs/>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270" w:hRule="atLeast"/>
        </w:trPr>
        <w:tc>
          <w:tcPr>
            <w:tcW w:w="1639" w:type="dxa"/>
            <w:vAlign w:val="center"/>
          </w:tcPr>
          <w:p>
            <w:pPr>
              <w:pStyle w:val="222"/>
              <w:autoSpaceDE w:val="0"/>
              <w:autoSpaceDN w:val="0"/>
              <w:adjustRightInd w:val="0"/>
              <w:spacing w:line="400" w:lineRule="exact"/>
              <w:jc w:val="center"/>
              <w:rPr>
                <w:rFonts w:hint="eastAsia" w:hAnsi="宋体" w:cs="宋体"/>
                <w:sz w:val="21"/>
                <w:szCs w:val="21"/>
              </w:rPr>
            </w:pPr>
            <w:r>
              <w:rPr>
                <w:rFonts w:hint="eastAsia" w:hAnsi="宋体" w:cs="宋体"/>
                <w:sz w:val="21"/>
                <w:szCs w:val="21"/>
                <w:highlight w:val="white"/>
              </w:rPr>
              <w:t>备  注</w:t>
            </w:r>
          </w:p>
        </w:tc>
        <w:tc>
          <w:tcPr>
            <w:tcW w:w="7577" w:type="dxa"/>
            <w:gridSpan w:val="8"/>
          </w:tcPr>
          <w:p>
            <w:pPr>
              <w:pStyle w:val="222"/>
              <w:autoSpaceDE w:val="0"/>
              <w:autoSpaceDN w:val="0"/>
              <w:adjustRightInd w:val="0"/>
              <w:spacing w:line="400" w:lineRule="exact"/>
              <w:jc w:val="left"/>
              <w:rPr>
                <w:rFonts w:hint="eastAsia" w:hAnsi="宋体" w:cs="宋体"/>
                <w:sz w:val="21"/>
                <w:szCs w:val="21"/>
              </w:rPr>
            </w:pPr>
          </w:p>
        </w:tc>
      </w:tr>
    </w:tbl>
    <w:p>
      <w:pPr>
        <w:pStyle w:val="222"/>
        <w:rPr>
          <w:rFonts w:hint="eastAsia"/>
          <w:b/>
          <w:sz w:val="24"/>
          <w:szCs w:val="24"/>
        </w:rPr>
      </w:pPr>
    </w:p>
    <w:p>
      <w:pPr>
        <w:pStyle w:val="171"/>
        <w:outlineLvl w:val="1"/>
      </w:pPr>
      <w:r>
        <w:rPr>
          <w:highlight w:val="white"/>
        </w:rPr>
        <w:br w:type="page"/>
      </w:r>
    </w:p>
    <w:p>
      <w:pPr>
        <w:jc w:val="center"/>
        <w:rPr>
          <w:rFonts w:hint="eastAsia" w:ascii="宋体" w:hAnsi="宋体"/>
          <w:b/>
          <w:bCs/>
          <w:sz w:val="32"/>
          <w:highlight w:val="white"/>
        </w:rPr>
      </w:pPr>
      <w:r>
        <w:rPr>
          <w:rFonts w:hint="eastAsia" w:ascii="宋体" w:hAnsi="宋体"/>
          <w:b/>
          <w:bCs/>
          <w:sz w:val="32"/>
          <w:highlight w:val="white"/>
        </w:rPr>
        <w:t>五、</w:t>
      </w:r>
      <w:r>
        <w:rPr>
          <w:rFonts w:ascii="宋体" w:hAnsi="宋体"/>
          <w:b/>
          <w:bCs/>
          <w:sz w:val="32"/>
          <w:highlight w:val="white"/>
        </w:rPr>
        <w:t>法人或者其他组织的营业执照等证明文件，自然人的身份证明</w:t>
      </w:r>
      <w:r>
        <w:rPr>
          <w:rFonts w:hint="eastAsia" w:ascii="宋体" w:hAnsi="宋体"/>
          <w:b/>
          <w:bCs/>
          <w:sz w:val="32"/>
          <w:highlight w:val="white"/>
        </w:rPr>
        <w:t>材料</w:t>
      </w:r>
    </w:p>
    <w:p>
      <w:pPr>
        <w:pStyle w:val="215"/>
        <w:outlineLvl w:val="1"/>
      </w:pPr>
      <w:r>
        <w:rPr>
          <w:highlight w:val="white"/>
        </w:rPr>
        <w:br w:type="page"/>
      </w:r>
    </w:p>
    <w:p>
      <w:pPr>
        <w:jc w:val="center"/>
        <w:rPr>
          <w:rFonts w:ascii="宋体" w:hAnsi="宋体"/>
          <w:b/>
          <w:bCs/>
          <w:sz w:val="32"/>
          <w:highlight w:val="white"/>
        </w:rPr>
      </w:pPr>
      <w:r>
        <w:rPr>
          <w:rFonts w:hint="eastAsia" w:ascii="宋体" w:hAnsi="宋体"/>
          <w:b/>
          <w:bCs/>
          <w:sz w:val="32"/>
          <w:highlight w:val="white"/>
        </w:rPr>
        <w:t>六、法律、行政法规规定的其他条件的证明材料(国家强制性要求的行政许可证书复印件，如有)</w:t>
      </w:r>
    </w:p>
    <w:p>
      <w:pPr>
        <w:pStyle w:val="138"/>
        <w:outlineLvl w:val="1"/>
      </w:pPr>
      <w:r>
        <w:rPr>
          <w:highlight w:val="white"/>
        </w:rPr>
        <w:br w:type="page"/>
      </w:r>
    </w:p>
    <w:p>
      <w:pPr>
        <w:jc w:val="center"/>
        <w:rPr>
          <w:rFonts w:ascii="宋体" w:hAnsi="宋体"/>
          <w:b/>
          <w:bCs/>
          <w:sz w:val="32"/>
          <w:highlight w:val="white"/>
        </w:rPr>
      </w:pPr>
      <w:r>
        <w:rPr>
          <w:rFonts w:hint="eastAsia" w:ascii="宋体" w:hAnsi="宋体"/>
          <w:b/>
          <w:bCs/>
          <w:sz w:val="32"/>
          <w:highlight w:val="white"/>
        </w:rPr>
        <w:t>七、根据采购项目提出的特殊条件的证明材料：按第二章采购供应商须知前附表第</w:t>
      </w:r>
      <w:r>
        <w:rPr>
          <w:rFonts w:hint="eastAsia" w:ascii="宋体" w:hAnsi="宋体"/>
          <w:b/>
          <w:bCs/>
          <w:color w:val="0000FF"/>
          <w:sz w:val="32"/>
          <w:highlight w:val="white"/>
        </w:rPr>
        <w:t>2</w:t>
      </w:r>
      <w:r>
        <w:rPr>
          <w:rFonts w:hint="eastAsia" w:ascii="宋体" w:hAnsi="宋体"/>
          <w:b/>
          <w:bCs/>
          <w:sz w:val="32"/>
          <w:highlight w:val="white"/>
        </w:rPr>
        <w:t>条</w:t>
      </w:r>
      <w:r>
        <w:rPr>
          <w:rFonts w:hint="eastAsia" w:ascii="宋体" w:hAnsi="宋体"/>
          <w:b/>
          <w:bCs/>
          <w:color w:val="0000FF"/>
          <w:sz w:val="32"/>
          <w:highlight w:val="white"/>
        </w:rPr>
        <w:t>(4)</w:t>
      </w:r>
      <w:r>
        <w:rPr>
          <w:rFonts w:hint="eastAsia" w:ascii="宋体" w:hAnsi="宋体"/>
          <w:b/>
          <w:bCs/>
          <w:sz w:val="32"/>
          <w:highlight w:val="white"/>
        </w:rPr>
        <w:t>款要求提供资料。</w:t>
      </w:r>
    </w:p>
    <w:p>
      <w:pPr>
        <w:pStyle w:val="223"/>
        <w:outlineLvl w:val="1"/>
      </w:pPr>
      <w:r>
        <w:rPr>
          <w:highlight w:val="white"/>
        </w:rPr>
        <w:br w:type="page"/>
      </w:r>
    </w:p>
    <w:p>
      <w:pPr>
        <w:jc w:val="center"/>
        <w:rPr>
          <w:rFonts w:hint="eastAsia" w:ascii="宋体" w:hAnsi="宋体"/>
          <w:b/>
          <w:bCs/>
          <w:sz w:val="32"/>
          <w:highlight w:val="white"/>
        </w:rPr>
      </w:pPr>
      <w:r>
        <w:rPr>
          <w:rFonts w:hint="eastAsia" w:ascii="宋体" w:hAnsi="宋体"/>
          <w:b/>
          <w:bCs/>
          <w:sz w:val="32"/>
          <w:highlight w:val="white"/>
        </w:rPr>
        <w:t>八、承诺及声明函</w:t>
      </w:r>
    </w:p>
    <w:p>
      <w:pPr>
        <w:pStyle w:val="107"/>
        <w:topLinePunct/>
        <w:spacing w:line="320" w:lineRule="exact"/>
        <w:ind w:firstLine="0"/>
        <w:rPr>
          <w:sz w:val="24"/>
          <w:szCs w:val="24"/>
        </w:rPr>
      </w:pPr>
      <w:r>
        <w:rPr>
          <w:rFonts w:hint="eastAsia" w:ascii="宋体" w:hAnsi="宋体"/>
          <w:bCs/>
          <w:sz w:val="24"/>
          <w:highlight w:val="white"/>
          <w:u w:val="single"/>
        </w:rPr>
        <w:t>仁寿汇鑫招标采购代理有限公司</w:t>
      </w:r>
      <w:r>
        <w:rPr>
          <w:rFonts w:hint="eastAsia"/>
          <w:sz w:val="24"/>
          <w:szCs w:val="24"/>
          <w:highlight w:val="white"/>
        </w:rPr>
        <w:t>：</w:t>
      </w:r>
    </w:p>
    <w:p>
      <w:pPr>
        <w:pStyle w:val="108"/>
        <w:adjustRightInd w:val="0"/>
        <w:spacing w:line="320" w:lineRule="exact"/>
        <w:ind w:firstLine="420" w:firstLineChars="175"/>
        <w:jc w:val="left"/>
        <w:rPr>
          <w:rFonts w:hint="eastAsia" w:hAnsi="宋体" w:cs="宋体"/>
          <w:bCs/>
          <w:sz w:val="24"/>
          <w:szCs w:val="24"/>
          <w:lang w:val="zh-CN"/>
        </w:rPr>
      </w:pPr>
      <w:r>
        <w:rPr>
          <w:rFonts w:hint="eastAsia" w:hAnsi="宋体" w:cs="宋体"/>
          <w:bCs/>
          <w:sz w:val="24"/>
          <w:szCs w:val="24"/>
          <w:highlight w:val="white"/>
          <w:lang w:val="zh-CN"/>
        </w:rPr>
        <w:t>本公司</w:t>
      </w:r>
      <w:r>
        <w:rPr>
          <w:rFonts w:hint="eastAsia"/>
          <w:bCs/>
          <w:kern w:val="24"/>
          <w:sz w:val="24"/>
          <w:u w:val="single"/>
        </w:rPr>
        <w:t>_________</w:t>
      </w:r>
      <w:r>
        <w:rPr>
          <w:rFonts w:hint="eastAsia" w:hAnsi="宋体" w:cs="宋体"/>
          <w:bCs/>
          <w:sz w:val="24"/>
          <w:szCs w:val="24"/>
          <w:highlight w:val="white"/>
          <w:lang w:val="zh-CN"/>
        </w:rPr>
        <w:t xml:space="preserve"> (供应商名称)参加</w:t>
      </w:r>
      <w:r>
        <w:rPr>
          <w:rFonts w:hint="eastAsia"/>
          <w:bCs/>
          <w:kern w:val="24"/>
          <w:sz w:val="24"/>
          <w:u w:val="single"/>
        </w:rPr>
        <w:t>_________</w:t>
      </w:r>
      <w:r>
        <w:rPr>
          <w:rFonts w:hint="eastAsia" w:hAnsi="宋体" w:cs="宋体"/>
          <w:bCs/>
          <w:sz w:val="24"/>
          <w:szCs w:val="24"/>
          <w:highlight w:val="white"/>
          <w:lang w:val="zh-CN"/>
        </w:rPr>
        <w:t xml:space="preserve"> (项目名称)(项目编号：</w:t>
      </w:r>
      <w:r>
        <w:rPr>
          <w:rFonts w:hint="eastAsia"/>
          <w:bCs/>
          <w:kern w:val="24"/>
          <w:sz w:val="24"/>
          <w:u w:val="single"/>
        </w:rPr>
        <w:t>_________</w:t>
      </w:r>
      <w:r>
        <w:rPr>
          <w:rFonts w:hint="eastAsia" w:hAnsi="宋体" w:cs="宋体"/>
          <w:bCs/>
          <w:sz w:val="24"/>
          <w:szCs w:val="24"/>
          <w:highlight w:val="white"/>
          <w:lang w:val="zh-CN"/>
        </w:rPr>
        <w:t>)的</w:t>
      </w:r>
      <w:r>
        <w:rPr>
          <w:rFonts w:hint="eastAsia" w:hAnsi="宋体" w:cs="宋体"/>
          <w:bCs/>
          <w:sz w:val="24"/>
          <w:szCs w:val="24"/>
          <w:highlight w:val="white"/>
        </w:rPr>
        <w:t>采购</w:t>
      </w:r>
      <w:r>
        <w:rPr>
          <w:rFonts w:hint="eastAsia" w:hAnsi="宋体" w:cs="宋体"/>
          <w:bCs/>
          <w:sz w:val="24"/>
          <w:szCs w:val="24"/>
          <w:highlight w:val="white"/>
          <w:lang w:val="zh-CN"/>
        </w:rPr>
        <w:t>活动，现我公司对具备</w:t>
      </w:r>
      <w:r>
        <w:rPr>
          <w:rFonts w:hint="eastAsia" w:hAnsi="宋体" w:cs="宋体"/>
          <w:bCs/>
          <w:sz w:val="24"/>
          <w:szCs w:val="24"/>
          <w:highlight w:val="white"/>
        </w:rPr>
        <w:t>《中华人民共和国政府采购法》等法律法规政策规定的要求，具体情况承诺如下</w:t>
      </w:r>
      <w:r>
        <w:rPr>
          <w:rFonts w:hint="eastAsia" w:hAnsi="宋体" w:cs="宋体"/>
          <w:bCs/>
          <w:sz w:val="24"/>
          <w:szCs w:val="24"/>
          <w:highlight w:val="white"/>
          <w:lang w:val="zh-CN"/>
        </w:rPr>
        <w:t>：</w:t>
      </w:r>
    </w:p>
    <w:p>
      <w:pPr>
        <w:pStyle w:val="108"/>
        <w:adjustRightInd w:val="0"/>
        <w:spacing w:line="320" w:lineRule="exact"/>
        <w:ind w:firstLine="420" w:firstLineChars="175"/>
        <w:jc w:val="left"/>
        <w:rPr>
          <w:rFonts w:hint="eastAsia" w:hAnsi="宋体" w:cs="宋体"/>
          <w:bCs/>
          <w:sz w:val="24"/>
          <w:szCs w:val="24"/>
          <w:lang w:val="zh-CN"/>
        </w:rPr>
      </w:pPr>
      <w:r>
        <w:rPr>
          <w:rFonts w:hint="eastAsia" w:hAnsi="宋体" w:cs="宋体"/>
          <w:bCs/>
          <w:sz w:val="24"/>
          <w:szCs w:val="24"/>
          <w:highlight w:val="white"/>
          <w:lang w:val="zh-CN"/>
        </w:rPr>
        <w:t>（一）具有良好的商业信誉和</w:t>
      </w:r>
      <w:r>
        <w:rPr>
          <w:rFonts w:hAnsi="宋体" w:cs="宋体"/>
          <w:bCs/>
          <w:sz w:val="24"/>
          <w:szCs w:val="24"/>
          <w:highlight w:val="white"/>
          <w:lang w:val="zh-CN"/>
        </w:rPr>
        <w:t>健全的财务会计制度</w:t>
      </w:r>
      <w:r>
        <w:rPr>
          <w:rFonts w:hint="eastAsia" w:hAnsi="宋体" w:cs="宋体"/>
          <w:bCs/>
          <w:sz w:val="24"/>
          <w:szCs w:val="24"/>
          <w:highlight w:val="white"/>
          <w:lang w:val="zh-CN"/>
        </w:rPr>
        <w:t>；</w:t>
      </w:r>
    </w:p>
    <w:p>
      <w:pPr>
        <w:pStyle w:val="108"/>
        <w:adjustRightInd w:val="0"/>
        <w:spacing w:line="320" w:lineRule="exact"/>
        <w:ind w:firstLine="420" w:firstLineChars="175"/>
        <w:jc w:val="left"/>
        <w:rPr>
          <w:rFonts w:hint="eastAsia" w:hAnsi="宋体" w:cs="宋体"/>
          <w:bCs/>
          <w:sz w:val="24"/>
          <w:szCs w:val="24"/>
          <w:lang w:val="zh-CN"/>
        </w:rPr>
      </w:pPr>
      <w:r>
        <w:rPr>
          <w:rFonts w:hint="eastAsia" w:hAnsi="宋体" w:cs="宋体"/>
          <w:bCs/>
          <w:sz w:val="24"/>
          <w:szCs w:val="24"/>
          <w:highlight w:val="white"/>
          <w:lang w:val="zh-CN"/>
        </w:rPr>
        <w:t xml:space="preserve">（二）具有履行合同所必需的设备和专业技术能力； </w:t>
      </w:r>
    </w:p>
    <w:p>
      <w:pPr>
        <w:pStyle w:val="108"/>
        <w:adjustRightInd w:val="0"/>
        <w:spacing w:line="320" w:lineRule="exact"/>
        <w:ind w:firstLine="420" w:firstLineChars="175"/>
        <w:jc w:val="left"/>
        <w:rPr>
          <w:rFonts w:hint="eastAsia" w:hAnsi="宋体" w:cs="宋体"/>
          <w:bCs/>
          <w:sz w:val="24"/>
          <w:szCs w:val="24"/>
          <w:lang w:val="zh-CN"/>
        </w:rPr>
      </w:pPr>
      <w:r>
        <w:rPr>
          <w:rFonts w:hint="eastAsia" w:hAnsi="宋体" w:cs="宋体"/>
          <w:bCs/>
          <w:sz w:val="24"/>
          <w:szCs w:val="24"/>
          <w:highlight w:val="white"/>
          <w:lang w:val="zh-CN"/>
        </w:rPr>
        <w:t>（三）有依法缴纳税收和社会保障资金的良好记录；</w:t>
      </w:r>
    </w:p>
    <w:p>
      <w:pPr>
        <w:pStyle w:val="108"/>
        <w:adjustRightInd w:val="0"/>
        <w:spacing w:line="320" w:lineRule="exact"/>
        <w:ind w:firstLine="420" w:firstLineChars="175"/>
        <w:jc w:val="left"/>
        <w:rPr>
          <w:rFonts w:hint="eastAsia" w:hAnsi="宋体" w:cs="宋体"/>
          <w:bCs/>
          <w:sz w:val="24"/>
          <w:szCs w:val="24"/>
          <w:lang w:val="zh-CN"/>
        </w:rPr>
      </w:pPr>
      <w:r>
        <w:rPr>
          <w:rFonts w:hint="eastAsia" w:hAnsi="宋体" w:cs="宋体"/>
          <w:bCs/>
          <w:sz w:val="24"/>
          <w:szCs w:val="24"/>
          <w:highlight w:val="white"/>
          <w:lang w:val="zh-CN"/>
        </w:rPr>
        <w:t>（四）无与本采购项目其他供应商存在单位负责人为同一人或存在直接控股、管理关系的情形；</w:t>
      </w:r>
    </w:p>
    <w:p>
      <w:pPr>
        <w:pStyle w:val="108"/>
        <w:adjustRightInd w:val="0"/>
        <w:spacing w:line="320" w:lineRule="exact"/>
        <w:ind w:firstLine="420" w:firstLineChars="175"/>
        <w:jc w:val="left"/>
        <w:rPr>
          <w:rFonts w:hint="eastAsia" w:hAnsi="宋体" w:cs="宋体"/>
          <w:bCs/>
          <w:sz w:val="24"/>
          <w:szCs w:val="24"/>
          <w:lang w:val="zh-CN"/>
        </w:rPr>
      </w:pPr>
      <w:r>
        <w:rPr>
          <w:rFonts w:hint="eastAsia" w:hAnsi="宋体" w:cs="宋体"/>
          <w:bCs/>
          <w:sz w:val="24"/>
          <w:szCs w:val="24"/>
          <w:highlight w:val="white"/>
          <w:lang w:val="zh-CN"/>
        </w:rPr>
        <w:t>（五）无失信行为记录诚信档案且在有效期内的情形；</w:t>
      </w:r>
    </w:p>
    <w:p>
      <w:pPr>
        <w:pStyle w:val="108"/>
        <w:topLinePunct/>
        <w:spacing w:line="320" w:lineRule="exact"/>
        <w:ind w:firstLine="480" w:firstLineChars="200"/>
        <w:rPr>
          <w:sz w:val="24"/>
          <w:szCs w:val="24"/>
        </w:rPr>
      </w:pPr>
      <w:r>
        <w:rPr>
          <w:rFonts w:hint="eastAsia" w:hAnsi="宋体" w:cs="宋体"/>
          <w:bCs/>
          <w:sz w:val="24"/>
          <w:szCs w:val="24"/>
          <w:highlight w:val="white"/>
          <w:lang w:val="zh-CN"/>
        </w:rPr>
        <w:t>（六）</w:t>
      </w:r>
      <w:r>
        <w:rPr>
          <w:rFonts w:hint="eastAsia"/>
          <w:sz w:val="24"/>
          <w:szCs w:val="24"/>
          <w:highlight w:val="white"/>
        </w:rPr>
        <w:t>参加本次采购活动近三年（2019年至今）在经营活动中没有重大违法记录，包括</w:t>
      </w:r>
      <w:r>
        <w:rPr>
          <w:rFonts w:hint="eastAsia" w:hAnsi="宋体"/>
          <w:color w:val="000000"/>
          <w:sz w:val="24"/>
          <w:highlight w:val="white"/>
        </w:rPr>
        <w:t>没有被列入失信被执行人、重大税收违法案件当事人名单、采购严重违法失信行为记录名单；</w:t>
      </w:r>
      <w:r>
        <w:rPr>
          <w:sz w:val="24"/>
          <w:szCs w:val="24"/>
          <w:highlight w:val="white"/>
        </w:rPr>
        <w:t>经营活动中没有</w:t>
      </w:r>
      <w:r>
        <w:rPr>
          <w:rFonts w:hint="eastAsia"/>
          <w:sz w:val="24"/>
          <w:szCs w:val="24"/>
          <w:highlight w:val="white"/>
        </w:rPr>
        <w:t>因违法经营受到刑事处罚或责令停产停业、吊销许可证或者执照、较大数额罚</w:t>
      </w:r>
      <w:r>
        <w:rPr>
          <w:rFonts w:hint="eastAsia" w:hAnsi="Times New Roman"/>
          <w:sz w:val="24"/>
          <w:szCs w:val="24"/>
          <w:highlight w:val="white"/>
        </w:rPr>
        <w:t>款，无被政府相关部门通报批评或行政处罚等不良执业记录；</w:t>
      </w:r>
      <w:r>
        <w:rPr>
          <w:rFonts w:hint="eastAsia"/>
          <w:sz w:val="24"/>
          <w:szCs w:val="24"/>
          <w:highlight w:val="white"/>
        </w:rPr>
        <w:t>等行政处理的</w:t>
      </w:r>
      <w:r>
        <w:rPr>
          <w:sz w:val="24"/>
          <w:szCs w:val="24"/>
          <w:highlight w:val="white"/>
        </w:rPr>
        <w:t>重大违法记录</w:t>
      </w:r>
      <w:r>
        <w:rPr>
          <w:rFonts w:hint="eastAsia"/>
          <w:sz w:val="24"/>
          <w:szCs w:val="24"/>
          <w:highlight w:val="white"/>
        </w:rPr>
        <w:t>(如取消成交资格、没收保证金、规定时间内禁止在本地参与采购活动等)；</w:t>
      </w:r>
    </w:p>
    <w:p>
      <w:pPr>
        <w:pStyle w:val="108"/>
        <w:topLinePunct/>
        <w:spacing w:line="320" w:lineRule="exact"/>
        <w:ind w:firstLine="480" w:firstLineChars="200"/>
        <w:rPr>
          <w:sz w:val="24"/>
          <w:szCs w:val="24"/>
        </w:rPr>
      </w:pPr>
      <w:r>
        <w:rPr>
          <w:rFonts w:hint="eastAsia"/>
          <w:sz w:val="24"/>
          <w:szCs w:val="24"/>
          <w:highlight w:val="white"/>
        </w:rPr>
        <w:t>（七）</w:t>
      </w:r>
      <w:r>
        <w:rPr>
          <w:sz w:val="24"/>
          <w:szCs w:val="24"/>
          <w:highlight w:val="white"/>
        </w:rPr>
        <w:t>完全接受和满足本项目</w:t>
      </w:r>
      <w:r>
        <w:rPr>
          <w:rFonts w:hint="eastAsia"/>
          <w:sz w:val="24"/>
          <w:szCs w:val="24"/>
          <w:highlight w:val="white"/>
        </w:rPr>
        <w:t>采购</w:t>
      </w:r>
      <w:r>
        <w:rPr>
          <w:sz w:val="24"/>
          <w:szCs w:val="24"/>
          <w:highlight w:val="white"/>
        </w:rPr>
        <w:t>文件中规定的</w:t>
      </w:r>
      <w:r>
        <w:rPr>
          <w:rFonts w:hint="eastAsia"/>
          <w:sz w:val="24"/>
          <w:szCs w:val="24"/>
          <w:highlight w:val="white"/>
        </w:rPr>
        <w:t>实质性</w:t>
      </w:r>
      <w:r>
        <w:rPr>
          <w:sz w:val="24"/>
          <w:szCs w:val="24"/>
          <w:highlight w:val="white"/>
        </w:rPr>
        <w:t>要求</w:t>
      </w:r>
      <w:r>
        <w:rPr>
          <w:rFonts w:hint="eastAsia"/>
          <w:sz w:val="24"/>
          <w:szCs w:val="24"/>
        </w:rPr>
        <w:t>；</w:t>
      </w:r>
    </w:p>
    <w:p>
      <w:pPr>
        <w:pStyle w:val="108"/>
        <w:spacing w:line="320" w:lineRule="exact"/>
        <w:ind w:firstLine="480" w:firstLineChars="200"/>
        <w:jc w:val="left"/>
        <w:rPr>
          <w:rFonts w:hint="eastAsia" w:hAnsi="宋体"/>
          <w:color w:val="000000"/>
          <w:sz w:val="24"/>
        </w:rPr>
      </w:pPr>
      <w:r>
        <w:rPr>
          <w:rFonts w:hint="eastAsia" w:hAnsi="宋体" w:cs="宋体"/>
          <w:bCs/>
          <w:sz w:val="24"/>
          <w:szCs w:val="24"/>
          <w:highlight w:val="white"/>
          <w:lang w:val="zh-CN"/>
        </w:rPr>
        <w:t>（</w:t>
      </w:r>
      <w:r>
        <w:rPr>
          <w:rFonts w:hint="eastAsia" w:hAnsi="宋体" w:cs="宋体"/>
          <w:bCs/>
          <w:sz w:val="24"/>
          <w:szCs w:val="24"/>
          <w:highlight w:val="white"/>
        </w:rPr>
        <w:t>八</w:t>
      </w:r>
      <w:r>
        <w:rPr>
          <w:rFonts w:hint="eastAsia" w:hAnsi="宋体" w:cs="宋体"/>
          <w:bCs/>
          <w:sz w:val="24"/>
          <w:szCs w:val="24"/>
          <w:highlight w:val="white"/>
          <w:lang w:val="zh-CN"/>
        </w:rPr>
        <w:t>）</w:t>
      </w:r>
      <w:r>
        <w:rPr>
          <w:rFonts w:hint="eastAsia" w:hAnsi="宋体"/>
          <w:color w:val="000000"/>
          <w:sz w:val="24"/>
          <w:highlight w:val="white"/>
        </w:rPr>
        <w:t>响应文件中提供的任何资料和技术、服务、商务等响应承诺情况都是真实的、有效的、合法的；</w:t>
      </w:r>
    </w:p>
    <w:p>
      <w:pPr>
        <w:pStyle w:val="108"/>
        <w:spacing w:line="320" w:lineRule="exact"/>
        <w:ind w:firstLine="360" w:firstLineChars="150"/>
        <w:rPr>
          <w:rFonts w:hint="eastAsia" w:hAnsi="宋体" w:cs="宋体"/>
          <w:sz w:val="24"/>
          <w:szCs w:val="24"/>
        </w:rPr>
      </w:pPr>
      <w:r>
        <w:rPr>
          <w:rFonts w:hint="eastAsia" w:hAnsi="宋体" w:cs="宋体"/>
          <w:bCs/>
          <w:sz w:val="24"/>
          <w:szCs w:val="24"/>
          <w:highlight w:val="white"/>
          <w:lang w:val="zh-CN"/>
        </w:rPr>
        <w:t>（</w:t>
      </w:r>
      <w:r>
        <w:rPr>
          <w:rFonts w:hint="eastAsia" w:hAnsi="宋体" w:cs="宋体"/>
          <w:bCs/>
          <w:sz w:val="24"/>
          <w:szCs w:val="24"/>
          <w:highlight w:val="white"/>
        </w:rPr>
        <w:t>九</w:t>
      </w:r>
      <w:r>
        <w:rPr>
          <w:rFonts w:hint="eastAsia" w:hAnsi="宋体" w:cs="宋体"/>
          <w:bCs/>
          <w:sz w:val="24"/>
          <w:szCs w:val="24"/>
          <w:highlight w:val="white"/>
          <w:lang w:val="zh-CN"/>
        </w:rPr>
        <w:t>）参加本次</w:t>
      </w:r>
      <w:r>
        <w:rPr>
          <w:rFonts w:hint="eastAsia" w:hAnsi="宋体"/>
          <w:color w:val="000000"/>
          <w:sz w:val="24"/>
          <w:highlight w:val="white"/>
        </w:rPr>
        <w:t>采购活动(响应文件递交截止日)前5年我公司及其现任法定代表人（主要负责人）没有行贿犯罪记录；。</w:t>
      </w:r>
    </w:p>
    <w:p>
      <w:pPr>
        <w:pStyle w:val="108"/>
        <w:spacing w:line="320" w:lineRule="exact"/>
        <w:ind w:firstLine="480" w:firstLineChars="200"/>
        <w:jc w:val="left"/>
        <w:rPr>
          <w:rFonts w:hint="eastAsia" w:hAnsi="宋体" w:cs="宋体"/>
          <w:bCs/>
          <w:sz w:val="24"/>
          <w:szCs w:val="24"/>
          <w:lang w:val="zh-CN"/>
        </w:rPr>
      </w:pPr>
      <w:r>
        <w:rPr>
          <w:rFonts w:hint="eastAsia" w:hAnsi="宋体"/>
          <w:color w:val="000000"/>
          <w:sz w:val="24"/>
          <w:highlight w:val="white"/>
        </w:rPr>
        <w:t>本公司对上述承诺的内容事项真实性负责。如经查实上述承诺的内容事项存在虚假，我公司愿意接受以提供虚假材料谋取成交的法律责任。</w:t>
      </w:r>
    </w:p>
    <w:p>
      <w:pPr>
        <w:pStyle w:val="108"/>
        <w:spacing w:line="320" w:lineRule="exact"/>
        <w:jc w:val="left"/>
        <w:rPr>
          <w:rFonts w:hint="eastAsia" w:ascii="Calibri"/>
          <w:sz w:val="24"/>
        </w:rPr>
      </w:pPr>
    </w:p>
    <w:p>
      <w:pPr>
        <w:pStyle w:val="108"/>
        <w:topLinePunct/>
        <w:spacing w:line="320" w:lineRule="exact"/>
        <w:ind w:firstLine="480" w:firstLineChars="200"/>
        <w:rPr>
          <w:rFonts w:hint="eastAsia" w:ascii="Calibri"/>
          <w:sz w:val="24"/>
        </w:rPr>
      </w:pPr>
    </w:p>
    <w:p>
      <w:pPr>
        <w:pStyle w:val="108"/>
        <w:topLinePunct/>
        <w:spacing w:line="320" w:lineRule="exact"/>
        <w:ind w:firstLine="480" w:firstLineChars="200"/>
        <w:rPr>
          <w:rFonts w:hint="eastAsia" w:ascii="Calibri"/>
          <w:sz w:val="24"/>
        </w:rPr>
      </w:pPr>
      <w:r>
        <w:rPr>
          <w:rFonts w:hint="eastAsia" w:ascii="Calibri"/>
          <w:sz w:val="24"/>
          <w:highlight w:val="white"/>
        </w:rPr>
        <w:t>承诺人名称(盖章)：</w:t>
      </w:r>
    </w:p>
    <w:p>
      <w:pPr>
        <w:pStyle w:val="108"/>
        <w:topLinePunct/>
        <w:spacing w:line="320" w:lineRule="exact"/>
        <w:ind w:firstLine="480" w:firstLineChars="200"/>
        <w:rPr>
          <w:rFonts w:ascii="Calibri"/>
          <w:sz w:val="24"/>
        </w:rPr>
      </w:pPr>
      <w:r>
        <w:rPr>
          <w:rFonts w:ascii="Calibri"/>
          <w:sz w:val="24"/>
          <w:highlight w:val="white"/>
        </w:rPr>
        <w:t xml:space="preserve">                          </w:t>
      </w:r>
    </w:p>
    <w:p>
      <w:pPr>
        <w:pStyle w:val="108"/>
        <w:topLinePunct/>
        <w:spacing w:line="320" w:lineRule="exact"/>
        <w:ind w:firstLine="480"/>
        <w:rPr>
          <w:rFonts w:hint="eastAsia" w:ascii="Calibri"/>
          <w:sz w:val="24"/>
        </w:rPr>
      </w:pPr>
      <w:r>
        <w:rPr>
          <w:rFonts w:hint="eastAsia" w:ascii="Calibri"/>
          <w:sz w:val="24"/>
          <w:highlight w:val="white"/>
        </w:rPr>
        <w:t>法定代表人/负责人或被授权人(签字)：</w:t>
      </w:r>
    </w:p>
    <w:p>
      <w:pPr>
        <w:pStyle w:val="108"/>
        <w:topLinePunct/>
        <w:spacing w:line="320" w:lineRule="exact"/>
        <w:ind w:firstLine="480"/>
        <w:rPr>
          <w:rFonts w:ascii="Calibri"/>
          <w:sz w:val="24"/>
        </w:rPr>
      </w:pPr>
    </w:p>
    <w:p>
      <w:pPr>
        <w:pStyle w:val="108"/>
        <w:topLinePunct/>
        <w:spacing w:line="320" w:lineRule="exact"/>
        <w:ind w:firstLine="480"/>
        <w:rPr>
          <w:rFonts w:hint="eastAsia" w:ascii="Calibri"/>
          <w:sz w:val="24"/>
        </w:rPr>
      </w:pPr>
      <w:r>
        <w:rPr>
          <w:rFonts w:hint="eastAsia" w:ascii="Calibri"/>
          <w:sz w:val="24"/>
          <w:highlight w:val="white"/>
        </w:rPr>
        <w:t>日期：</w:t>
      </w:r>
      <w:r>
        <w:rPr>
          <w:rFonts w:hint="eastAsia"/>
          <w:bCs/>
          <w:kern w:val="24"/>
          <w:sz w:val="24"/>
          <w:u w:val="single"/>
        </w:rPr>
        <w:t>___</w:t>
      </w:r>
      <w:r>
        <w:rPr>
          <w:rFonts w:hint="eastAsia" w:hAnsi="宋体"/>
          <w:b/>
          <w:color w:val="FF0000"/>
          <w:sz w:val="21"/>
          <w:szCs w:val="21"/>
          <w:highlight w:val="white"/>
          <w:u w:val="single"/>
        </w:rPr>
        <w:t xml:space="preserve"> </w:t>
      </w:r>
      <w:r>
        <w:rPr>
          <w:rFonts w:hint="eastAsia" w:ascii="Calibri"/>
          <w:sz w:val="24"/>
          <w:highlight w:val="white"/>
        </w:rPr>
        <w:t>年</w:t>
      </w:r>
      <w:r>
        <w:rPr>
          <w:rFonts w:hint="eastAsia"/>
          <w:bCs/>
          <w:kern w:val="24"/>
          <w:sz w:val="24"/>
          <w:u w:val="single"/>
        </w:rPr>
        <w:t>__</w:t>
      </w:r>
      <w:r>
        <w:rPr>
          <w:rFonts w:hint="eastAsia" w:ascii="Calibri"/>
          <w:sz w:val="24"/>
          <w:highlight w:val="white"/>
        </w:rPr>
        <w:t>月</w:t>
      </w:r>
      <w:r>
        <w:rPr>
          <w:rFonts w:hint="eastAsia"/>
          <w:bCs/>
          <w:kern w:val="24"/>
          <w:sz w:val="24"/>
          <w:u w:val="single"/>
        </w:rPr>
        <w:t>__</w:t>
      </w:r>
      <w:r>
        <w:rPr>
          <w:rFonts w:hint="eastAsia" w:ascii="Calibri"/>
          <w:sz w:val="24"/>
          <w:highlight w:val="white"/>
        </w:rPr>
        <w:t>日</w:t>
      </w:r>
    </w:p>
    <w:p>
      <w:pPr>
        <w:pStyle w:val="108"/>
        <w:wordWrap w:val="0"/>
        <w:topLinePunct/>
        <w:spacing w:line="400" w:lineRule="exact"/>
        <w:ind w:firstLine="480"/>
        <w:rPr>
          <w:rFonts w:hint="eastAsia" w:ascii="Calibri"/>
          <w:sz w:val="24"/>
        </w:rPr>
      </w:pPr>
    </w:p>
    <w:p>
      <w:pPr>
        <w:pStyle w:val="108"/>
        <w:wordWrap w:val="0"/>
        <w:topLinePunct/>
        <w:spacing w:line="400" w:lineRule="exact"/>
        <w:ind w:firstLine="413" w:firstLineChars="196"/>
        <w:rPr>
          <w:sz w:val="21"/>
          <w:szCs w:val="21"/>
        </w:rPr>
      </w:pPr>
      <w:r>
        <w:rPr>
          <w:rFonts w:hint="eastAsia"/>
          <w:b/>
          <w:bCs/>
          <w:sz w:val="21"/>
          <w:szCs w:val="21"/>
          <w:highlight w:val="white"/>
        </w:rPr>
        <w:t>注：供应商作出以上承诺即视为满足该条件，无需另行提供证明材料。</w:t>
      </w:r>
    </w:p>
    <w:p>
      <w:pPr>
        <w:pStyle w:val="220"/>
        <w:rPr>
          <w:rFonts w:hAnsi="宋体"/>
          <w:sz w:val="24"/>
          <w:szCs w:val="24"/>
          <w:highlight w:val="white"/>
        </w:rPr>
      </w:pPr>
    </w:p>
    <w:p>
      <w:pPr>
        <w:pStyle w:val="220"/>
        <w:ind w:left="105" w:leftChars="50" w:firstLine="360" w:firstLineChars="150"/>
        <w:rPr>
          <w:rFonts w:hint="eastAsia" w:hAnsi="宋体"/>
          <w:color w:val="FF0000"/>
          <w:sz w:val="24"/>
          <w:szCs w:val="24"/>
          <w:highlight w:val="white"/>
        </w:rPr>
      </w:pPr>
    </w:p>
    <w:p>
      <w:pPr>
        <w:jc w:val="center"/>
        <w:rPr>
          <w:b/>
          <w:bCs/>
          <w:sz w:val="32"/>
          <w:szCs w:val="32"/>
          <w:highlight w:val="white"/>
        </w:rPr>
      </w:pPr>
      <w:r>
        <w:rPr>
          <w:highlight w:val="white"/>
        </w:rPr>
        <w:br w:type="page"/>
      </w:r>
      <w:r>
        <w:rPr>
          <w:rFonts w:hint="eastAsia" w:ascii="宋体" w:hAnsi="宋体"/>
          <w:b/>
          <w:bCs/>
          <w:sz w:val="32"/>
          <w:highlight w:val="white"/>
        </w:rPr>
        <w:t>九、</w:t>
      </w:r>
      <w:r>
        <w:rPr>
          <w:rFonts w:hint="eastAsia"/>
          <w:b/>
          <w:sz w:val="32"/>
          <w:szCs w:val="32"/>
          <w:highlight w:val="white"/>
        </w:rPr>
        <w:t>报价明细表（服务类适用）</w:t>
      </w:r>
    </w:p>
    <w:p>
      <w:pPr>
        <w:pStyle w:val="176"/>
        <w:wordWrap w:val="0"/>
        <w:topLinePunct/>
        <w:spacing w:line="400" w:lineRule="exact"/>
        <w:rPr>
          <w:rFonts w:hAnsi="宋体"/>
          <w:b/>
          <w:bCs/>
          <w:sz w:val="24"/>
        </w:rPr>
      </w:pPr>
    </w:p>
    <w:tbl>
      <w:tblPr>
        <w:tblStyle w:val="45"/>
        <w:tblW w:w="412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6"/>
        <w:gridCol w:w="3477"/>
        <w:gridCol w:w="2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4" w:hRule="exact"/>
          <w:jc w:val="center"/>
        </w:trPr>
        <w:tc>
          <w:tcPr>
            <w:tcW w:w="652" w:type="pct"/>
            <w:vAlign w:val="center"/>
          </w:tcPr>
          <w:p>
            <w:pPr>
              <w:pStyle w:val="176"/>
              <w:snapToGrid w:val="0"/>
              <w:spacing w:line="400" w:lineRule="exact"/>
              <w:jc w:val="center"/>
              <w:rPr>
                <w:rFonts w:hAnsi="宋体" w:cs="宋体"/>
                <w:b/>
                <w:bCs/>
                <w:sz w:val="24"/>
                <w:szCs w:val="24"/>
              </w:rPr>
            </w:pPr>
            <w:r>
              <w:rPr>
                <w:rFonts w:hint="eastAsia" w:hAnsi="宋体" w:cs="宋体"/>
                <w:b/>
                <w:bCs/>
                <w:sz w:val="24"/>
                <w:szCs w:val="24"/>
                <w:highlight w:val="white"/>
              </w:rPr>
              <w:t>序号</w:t>
            </w:r>
          </w:p>
        </w:tc>
        <w:tc>
          <w:tcPr>
            <w:tcW w:w="2474" w:type="pct"/>
            <w:vAlign w:val="center"/>
          </w:tcPr>
          <w:p>
            <w:pPr>
              <w:pStyle w:val="176"/>
              <w:snapToGrid w:val="0"/>
              <w:spacing w:line="400" w:lineRule="exact"/>
              <w:jc w:val="center"/>
              <w:rPr>
                <w:rFonts w:hAnsi="宋体" w:cs="宋体"/>
                <w:b/>
                <w:bCs/>
                <w:sz w:val="24"/>
                <w:szCs w:val="24"/>
              </w:rPr>
            </w:pPr>
            <w:r>
              <w:rPr>
                <w:rFonts w:hint="eastAsia" w:hAnsi="宋体" w:cs="宋体"/>
                <w:b/>
                <w:bCs/>
                <w:sz w:val="24"/>
                <w:szCs w:val="24"/>
                <w:highlight w:val="white"/>
              </w:rPr>
              <w:t>服务名称</w:t>
            </w:r>
          </w:p>
        </w:tc>
        <w:tc>
          <w:tcPr>
            <w:tcW w:w="1873" w:type="pct"/>
            <w:vAlign w:val="center"/>
          </w:tcPr>
          <w:p>
            <w:pPr>
              <w:pStyle w:val="176"/>
              <w:snapToGrid w:val="0"/>
              <w:spacing w:line="400" w:lineRule="exact"/>
              <w:jc w:val="center"/>
              <w:rPr>
                <w:rFonts w:hAnsi="宋体" w:cs="宋体"/>
                <w:b/>
                <w:bCs/>
                <w:sz w:val="24"/>
                <w:szCs w:val="24"/>
              </w:rPr>
            </w:pPr>
            <w:r>
              <w:rPr>
                <w:rFonts w:hint="eastAsia" w:hAnsi="宋体" w:cs="宋体"/>
                <w:b/>
                <w:bCs/>
                <w:sz w:val="24"/>
                <w:szCs w:val="24"/>
              </w:rPr>
              <w:t>固定报价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3" w:hRule="atLeast"/>
          <w:jc w:val="center"/>
        </w:trPr>
        <w:tc>
          <w:tcPr>
            <w:tcW w:w="652" w:type="pct"/>
          </w:tcPr>
          <w:p>
            <w:pPr>
              <w:pStyle w:val="176"/>
              <w:snapToGrid w:val="0"/>
              <w:spacing w:line="400" w:lineRule="exact"/>
              <w:jc w:val="center"/>
              <w:rPr>
                <w:rFonts w:hAnsi="宋体" w:cs="宋体"/>
                <w:sz w:val="24"/>
                <w:szCs w:val="24"/>
              </w:rPr>
            </w:pPr>
          </w:p>
        </w:tc>
        <w:tc>
          <w:tcPr>
            <w:tcW w:w="2474" w:type="pct"/>
            <w:vAlign w:val="center"/>
          </w:tcPr>
          <w:p>
            <w:pPr>
              <w:pStyle w:val="176"/>
              <w:snapToGrid w:val="0"/>
              <w:spacing w:line="400" w:lineRule="exact"/>
              <w:jc w:val="center"/>
              <w:rPr>
                <w:rFonts w:hAnsi="宋体" w:cs="宋体"/>
                <w:sz w:val="24"/>
                <w:szCs w:val="24"/>
              </w:rPr>
            </w:pPr>
          </w:p>
        </w:tc>
        <w:tc>
          <w:tcPr>
            <w:tcW w:w="1873" w:type="pct"/>
            <w:vAlign w:val="center"/>
          </w:tcPr>
          <w:p>
            <w:pPr>
              <w:pStyle w:val="176"/>
              <w:snapToGrid w:val="0"/>
              <w:spacing w:line="400" w:lineRule="exact"/>
              <w:jc w:val="center"/>
              <w:rPr>
                <w:rFonts w:hAnsi="宋体" w:cs="宋体"/>
                <w:sz w:val="24"/>
                <w:szCs w:val="24"/>
              </w:rPr>
            </w:pPr>
            <w:r>
              <w:rPr>
                <w:rFonts w:hint="eastAsia" w:hAnsi="宋体" w:cs="Arial"/>
                <w:sz w:val="24"/>
              </w:rPr>
              <w:t>基础承销费拟为发行总额的</w:t>
            </w:r>
            <w:r>
              <w:rPr>
                <w:rFonts w:hAnsi="宋体" w:cs="Arial"/>
                <w:sz w:val="24"/>
              </w:rPr>
              <w:t>0.3%/年</w:t>
            </w:r>
            <w:r>
              <w:rPr>
                <w:rFonts w:hint="eastAsia" w:hAnsi="宋体" w:cs="Arial"/>
                <w:sz w:val="24"/>
              </w:rPr>
              <w:t>，累计不超过发行总额的0</w:t>
            </w:r>
            <w:r>
              <w:rPr>
                <w:rFonts w:hAnsi="宋体" w:cs="Arial"/>
                <w:sz w:val="24"/>
              </w:rPr>
              <w:t>.90</w:t>
            </w:r>
            <w:r>
              <w:rPr>
                <w:rFonts w:hint="eastAsia" w:hAnsi="宋体" w:cs="Arial"/>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3" w:hRule="atLeast"/>
          <w:jc w:val="center"/>
        </w:trPr>
        <w:tc>
          <w:tcPr>
            <w:tcW w:w="652" w:type="pct"/>
          </w:tcPr>
          <w:p>
            <w:pPr>
              <w:pStyle w:val="176"/>
              <w:snapToGrid w:val="0"/>
              <w:spacing w:line="400" w:lineRule="exact"/>
              <w:jc w:val="center"/>
              <w:rPr>
                <w:rFonts w:hAnsi="宋体" w:cs="宋体"/>
                <w:sz w:val="24"/>
                <w:szCs w:val="24"/>
              </w:rPr>
            </w:pPr>
          </w:p>
        </w:tc>
        <w:tc>
          <w:tcPr>
            <w:tcW w:w="2474" w:type="pct"/>
            <w:vAlign w:val="center"/>
          </w:tcPr>
          <w:p>
            <w:pPr>
              <w:pStyle w:val="176"/>
              <w:snapToGrid w:val="0"/>
              <w:spacing w:line="400" w:lineRule="exact"/>
              <w:jc w:val="center"/>
              <w:rPr>
                <w:rFonts w:hAnsi="宋体" w:cs="宋体"/>
                <w:sz w:val="24"/>
                <w:szCs w:val="24"/>
              </w:rPr>
            </w:pPr>
          </w:p>
        </w:tc>
        <w:tc>
          <w:tcPr>
            <w:tcW w:w="1873" w:type="pct"/>
            <w:vAlign w:val="center"/>
          </w:tcPr>
          <w:p>
            <w:pPr>
              <w:pStyle w:val="176"/>
              <w:snapToGrid w:val="0"/>
              <w:spacing w:line="400" w:lineRule="exact"/>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3" w:hRule="atLeast"/>
          <w:jc w:val="center"/>
        </w:trPr>
        <w:tc>
          <w:tcPr>
            <w:tcW w:w="652" w:type="pct"/>
          </w:tcPr>
          <w:p>
            <w:pPr>
              <w:pStyle w:val="176"/>
              <w:snapToGrid w:val="0"/>
              <w:spacing w:line="400" w:lineRule="exact"/>
              <w:jc w:val="center"/>
              <w:rPr>
                <w:rFonts w:hAnsi="宋体" w:cs="宋体"/>
                <w:sz w:val="24"/>
                <w:szCs w:val="24"/>
              </w:rPr>
            </w:pPr>
          </w:p>
        </w:tc>
        <w:tc>
          <w:tcPr>
            <w:tcW w:w="2474" w:type="pct"/>
            <w:vAlign w:val="center"/>
          </w:tcPr>
          <w:p>
            <w:pPr>
              <w:pStyle w:val="176"/>
              <w:snapToGrid w:val="0"/>
              <w:spacing w:line="400" w:lineRule="exact"/>
              <w:jc w:val="center"/>
              <w:rPr>
                <w:rFonts w:hAnsi="宋体" w:cs="宋体"/>
                <w:sz w:val="24"/>
                <w:szCs w:val="24"/>
              </w:rPr>
            </w:pPr>
          </w:p>
        </w:tc>
        <w:tc>
          <w:tcPr>
            <w:tcW w:w="1873" w:type="pct"/>
            <w:vAlign w:val="center"/>
          </w:tcPr>
          <w:p>
            <w:pPr>
              <w:pStyle w:val="176"/>
              <w:snapToGrid w:val="0"/>
              <w:spacing w:line="400" w:lineRule="exact"/>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3" w:hRule="atLeast"/>
          <w:jc w:val="center"/>
        </w:trPr>
        <w:tc>
          <w:tcPr>
            <w:tcW w:w="652" w:type="pct"/>
          </w:tcPr>
          <w:p>
            <w:pPr>
              <w:pStyle w:val="176"/>
              <w:snapToGrid w:val="0"/>
              <w:spacing w:line="400" w:lineRule="exact"/>
              <w:jc w:val="center"/>
              <w:rPr>
                <w:rFonts w:hAnsi="宋体" w:cs="宋体"/>
                <w:sz w:val="24"/>
                <w:szCs w:val="24"/>
              </w:rPr>
            </w:pPr>
          </w:p>
        </w:tc>
        <w:tc>
          <w:tcPr>
            <w:tcW w:w="2474" w:type="pct"/>
            <w:vAlign w:val="center"/>
          </w:tcPr>
          <w:p>
            <w:pPr>
              <w:pStyle w:val="176"/>
              <w:snapToGrid w:val="0"/>
              <w:spacing w:line="400" w:lineRule="exact"/>
              <w:jc w:val="center"/>
              <w:rPr>
                <w:rFonts w:hAnsi="宋体" w:cs="宋体"/>
                <w:sz w:val="24"/>
                <w:szCs w:val="24"/>
              </w:rPr>
            </w:pPr>
          </w:p>
        </w:tc>
        <w:tc>
          <w:tcPr>
            <w:tcW w:w="1873" w:type="pct"/>
            <w:vAlign w:val="center"/>
          </w:tcPr>
          <w:p>
            <w:pPr>
              <w:pStyle w:val="176"/>
              <w:snapToGrid w:val="0"/>
              <w:spacing w:line="400" w:lineRule="exact"/>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3" w:hRule="atLeast"/>
          <w:jc w:val="center"/>
        </w:trPr>
        <w:tc>
          <w:tcPr>
            <w:tcW w:w="652" w:type="pct"/>
          </w:tcPr>
          <w:p>
            <w:pPr>
              <w:pStyle w:val="176"/>
              <w:snapToGrid w:val="0"/>
              <w:spacing w:line="400" w:lineRule="exact"/>
              <w:jc w:val="center"/>
              <w:rPr>
                <w:rFonts w:hAnsi="宋体" w:cs="宋体"/>
                <w:sz w:val="24"/>
                <w:szCs w:val="24"/>
              </w:rPr>
            </w:pPr>
          </w:p>
        </w:tc>
        <w:tc>
          <w:tcPr>
            <w:tcW w:w="2474" w:type="pct"/>
            <w:vAlign w:val="center"/>
          </w:tcPr>
          <w:p>
            <w:pPr>
              <w:pStyle w:val="176"/>
              <w:snapToGrid w:val="0"/>
              <w:spacing w:line="400" w:lineRule="exact"/>
              <w:jc w:val="center"/>
              <w:rPr>
                <w:rFonts w:hAnsi="宋体" w:cs="宋体"/>
                <w:sz w:val="24"/>
                <w:szCs w:val="24"/>
              </w:rPr>
            </w:pPr>
          </w:p>
        </w:tc>
        <w:tc>
          <w:tcPr>
            <w:tcW w:w="1873" w:type="pct"/>
            <w:vAlign w:val="center"/>
          </w:tcPr>
          <w:p>
            <w:pPr>
              <w:pStyle w:val="176"/>
              <w:snapToGrid w:val="0"/>
              <w:spacing w:line="400" w:lineRule="exact"/>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3" w:hRule="atLeast"/>
          <w:jc w:val="center"/>
        </w:trPr>
        <w:tc>
          <w:tcPr>
            <w:tcW w:w="652" w:type="pct"/>
          </w:tcPr>
          <w:p>
            <w:pPr>
              <w:pStyle w:val="176"/>
              <w:snapToGrid w:val="0"/>
              <w:spacing w:line="400" w:lineRule="exact"/>
              <w:jc w:val="center"/>
              <w:rPr>
                <w:rFonts w:hAnsi="宋体" w:cs="宋体"/>
                <w:sz w:val="24"/>
                <w:szCs w:val="24"/>
              </w:rPr>
            </w:pPr>
          </w:p>
        </w:tc>
        <w:tc>
          <w:tcPr>
            <w:tcW w:w="2474" w:type="pct"/>
            <w:vAlign w:val="center"/>
          </w:tcPr>
          <w:p>
            <w:pPr>
              <w:pStyle w:val="176"/>
              <w:snapToGrid w:val="0"/>
              <w:spacing w:line="400" w:lineRule="exact"/>
              <w:jc w:val="center"/>
              <w:rPr>
                <w:rFonts w:hAnsi="宋体" w:cs="宋体"/>
                <w:sz w:val="24"/>
                <w:szCs w:val="24"/>
              </w:rPr>
            </w:pPr>
          </w:p>
        </w:tc>
        <w:tc>
          <w:tcPr>
            <w:tcW w:w="1873" w:type="pct"/>
            <w:vAlign w:val="center"/>
          </w:tcPr>
          <w:p>
            <w:pPr>
              <w:pStyle w:val="176"/>
              <w:snapToGrid w:val="0"/>
              <w:spacing w:line="400" w:lineRule="exact"/>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3" w:hRule="atLeast"/>
          <w:jc w:val="center"/>
        </w:trPr>
        <w:tc>
          <w:tcPr>
            <w:tcW w:w="652" w:type="pct"/>
          </w:tcPr>
          <w:p>
            <w:pPr>
              <w:pStyle w:val="176"/>
              <w:snapToGrid w:val="0"/>
              <w:spacing w:line="400" w:lineRule="exact"/>
              <w:jc w:val="center"/>
              <w:rPr>
                <w:rFonts w:hAnsi="宋体" w:cs="宋体"/>
                <w:sz w:val="24"/>
                <w:szCs w:val="24"/>
              </w:rPr>
            </w:pPr>
            <w:r>
              <w:rPr>
                <w:rFonts w:hint="eastAsia" w:hAnsi="宋体" w:cs="宋体"/>
                <w:sz w:val="24"/>
                <w:szCs w:val="24"/>
              </w:rPr>
              <w:t>报价合计</w:t>
            </w:r>
          </w:p>
        </w:tc>
        <w:tc>
          <w:tcPr>
            <w:tcW w:w="4347" w:type="pct"/>
            <w:gridSpan w:val="2"/>
            <w:vAlign w:val="center"/>
          </w:tcPr>
          <w:p>
            <w:pPr>
              <w:pStyle w:val="176"/>
              <w:snapToGrid w:val="0"/>
              <w:spacing w:line="400" w:lineRule="exact"/>
              <w:jc w:val="left"/>
              <w:rPr>
                <w:rFonts w:hAnsi="宋体" w:cs="宋体"/>
                <w:sz w:val="24"/>
                <w:szCs w:val="24"/>
              </w:rPr>
            </w:pPr>
            <w:r>
              <w:rPr>
                <w:rFonts w:hint="eastAsia" w:hAnsi="宋体" w:cs="Arial"/>
                <w:sz w:val="24"/>
              </w:rPr>
              <w:t>基础承销费拟为发行总额的</w:t>
            </w:r>
            <w:r>
              <w:rPr>
                <w:rFonts w:hAnsi="宋体" w:cs="Arial"/>
                <w:sz w:val="24"/>
              </w:rPr>
              <w:t>0.3%/年</w:t>
            </w:r>
            <w:r>
              <w:rPr>
                <w:rFonts w:hint="eastAsia" w:hAnsi="宋体" w:cs="Arial"/>
                <w:sz w:val="24"/>
              </w:rPr>
              <w:t>，累计不超过发行总额的0</w:t>
            </w:r>
            <w:r>
              <w:rPr>
                <w:rFonts w:hAnsi="宋体" w:cs="Arial"/>
                <w:sz w:val="24"/>
              </w:rPr>
              <w:t>.90</w:t>
            </w:r>
            <w:r>
              <w:rPr>
                <w:rFonts w:hint="eastAsia" w:hAnsi="宋体" w:cs="Arial"/>
                <w:sz w:val="24"/>
              </w:rPr>
              <w:t>%</w:t>
            </w:r>
          </w:p>
        </w:tc>
      </w:tr>
    </w:tbl>
    <w:p>
      <w:pPr>
        <w:pStyle w:val="220"/>
        <w:tabs>
          <w:tab w:val="left" w:pos="240"/>
        </w:tabs>
        <w:spacing w:line="420" w:lineRule="exact"/>
        <w:ind w:left="105" w:leftChars="50" w:firstLine="360" w:firstLineChars="150"/>
        <w:rPr>
          <w:rFonts w:hint="eastAsia" w:hAnsi="宋体"/>
          <w:sz w:val="24"/>
          <w:szCs w:val="24"/>
          <w:highlight w:val="white"/>
        </w:rPr>
      </w:pPr>
      <w:r>
        <w:rPr>
          <w:rFonts w:hint="eastAsia" w:hAnsi="宋体"/>
          <w:sz w:val="24"/>
          <w:szCs w:val="24"/>
          <w:highlight w:val="white"/>
        </w:rPr>
        <w:tab/>
      </w:r>
    </w:p>
    <w:p>
      <w:pPr>
        <w:pStyle w:val="220"/>
        <w:tabs>
          <w:tab w:val="left" w:pos="240"/>
        </w:tabs>
        <w:spacing w:line="420" w:lineRule="exact"/>
        <w:ind w:left="105" w:leftChars="50" w:firstLine="360" w:firstLineChars="150"/>
        <w:rPr>
          <w:rFonts w:hAnsi="宋体"/>
          <w:sz w:val="24"/>
          <w:szCs w:val="24"/>
          <w:highlight w:val="white"/>
        </w:rPr>
      </w:pPr>
      <w:r>
        <w:rPr>
          <w:rFonts w:hint="eastAsia" w:hAnsi="宋体"/>
          <w:sz w:val="24"/>
          <w:szCs w:val="24"/>
          <w:highlight w:val="white"/>
        </w:rPr>
        <w:t>注：</w:t>
      </w:r>
      <w:r>
        <w:rPr>
          <w:rFonts w:hAnsi="宋体"/>
          <w:sz w:val="24"/>
          <w:szCs w:val="24"/>
          <w:highlight w:val="white"/>
        </w:rPr>
        <w:t>1</w:t>
      </w:r>
      <w:r>
        <w:rPr>
          <w:rFonts w:hint="eastAsia" w:hAnsi="宋体"/>
          <w:sz w:val="24"/>
          <w:szCs w:val="24"/>
          <w:highlight w:val="white"/>
        </w:rPr>
        <w:t>．供应商必须按“报价明细表”的格式填写。</w:t>
      </w:r>
    </w:p>
    <w:p>
      <w:pPr>
        <w:pStyle w:val="220"/>
        <w:spacing w:line="420" w:lineRule="exact"/>
        <w:ind w:left="105" w:leftChars="50" w:firstLine="840" w:firstLineChars="350"/>
        <w:rPr>
          <w:rFonts w:hint="eastAsia" w:hAnsi="宋体"/>
          <w:sz w:val="24"/>
          <w:szCs w:val="24"/>
          <w:highlight w:val="white"/>
        </w:rPr>
      </w:pPr>
      <w:r>
        <w:rPr>
          <w:rFonts w:hint="eastAsia" w:hAnsi="宋体"/>
          <w:sz w:val="24"/>
          <w:szCs w:val="24"/>
          <w:highlight w:val="white"/>
        </w:rPr>
        <w:t>2.“报价明细表”各项报价合计应当与“响应函”等处报价合计相等。</w:t>
      </w:r>
    </w:p>
    <w:p>
      <w:pPr>
        <w:pStyle w:val="220"/>
        <w:topLinePunct/>
        <w:spacing w:line="420" w:lineRule="exact"/>
        <w:rPr>
          <w:rFonts w:hAnsi="宋体"/>
          <w:sz w:val="24"/>
          <w:szCs w:val="24"/>
        </w:rPr>
      </w:pPr>
    </w:p>
    <w:p>
      <w:pPr>
        <w:pStyle w:val="108"/>
        <w:topLinePunct/>
        <w:spacing w:line="320" w:lineRule="exact"/>
        <w:ind w:firstLine="480" w:firstLineChars="200"/>
        <w:rPr>
          <w:rFonts w:hint="eastAsia" w:ascii="Calibri"/>
          <w:sz w:val="24"/>
        </w:rPr>
      </w:pPr>
      <w:r>
        <w:rPr>
          <w:rFonts w:hint="eastAsia" w:ascii="Calibri"/>
          <w:sz w:val="24"/>
          <w:highlight w:val="white"/>
        </w:rPr>
        <w:t>供应商名称(盖章)：</w:t>
      </w:r>
    </w:p>
    <w:p>
      <w:pPr>
        <w:pStyle w:val="108"/>
        <w:topLinePunct/>
        <w:spacing w:line="320" w:lineRule="exact"/>
        <w:ind w:firstLine="480" w:firstLineChars="200"/>
        <w:rPr>
          <w:rFonts w:ascii="Calibri"/>
          <w:sz w:val="24"/>
        </w:rPr>
      </w:pPr>
      <w:r>
        <w:rPr>
          <w:rFonts w:ascii="Calibri"/>
          <w:sz w:val="24"/>
          <w:highlight w:val="white"/>
        </w:rPr>
        <w:t xml:space="preserve">                          </w:t>
      </w:r>
    </w:p>
    <w:p>
      <w:pPr>
        <w:pStyle w:val="108"/>
        <w:topLinePunct/>
        <w:spacing w:line="320" w:lineRule="exact"/>
        <w:ind w:firstLine="480"/>
        <w:rPr>
          <w:rFonts w:hint="eastAsia" w:ascii="Calibri"/>
          <w:sz w:val="24"/>
        </w:rPr>
      </w:pPr>
      <w:r>
        <w:rPr>
          <w:rFonts w:hint="eastAsia" w:ascii="Calibri"/>
          <w:sz w:val="24"/>
          <w:highlight w:val="white"/>
        </w:rPr>
        <w:t>法定代表人/负责人或被授权人(签字)：</w:t>
      </w:r>
    </w:p>
    <w:p>
      <w:pPr>
        <w:pStyle w:val="108"/>
        <w:topLinePunct/>
        <w:spacing w:line="320" w:lineRule="exact"/>
        <w:ind w:firstLine="480"/>
        <w:rPr>
          <w:rFonts w:ascii="Calibri"/>
          <w:sz w:val="24"/>
        </w:rPr>
      </w:pPr>
    </w:p>
    <w:p>
      <w:pPr>
        <w:pStyle w:val="108"/>
        <w:topLinePunct/>
        <w:spacing w:line="320" w:lineRule="exact"/>
        <w:ind w:firstLine="480"/>
        <w:rPr>
          <w:rFonts w:hint="eastAsia" w:ascii="Calibri"/>
          <w:sz w:val="24"/>
        </w:rPr>
      </w:pPr>
      <w:r>
        <w:rPr>
          <w:rFonts w:hint="eastAsia" w:ascii="Calibri"/>
          <w:sz w:val="24"/>
          <w:highlight w:val="white"/>
        </w:rPr>
        <w:t>日期：</w:t>
      </w:r>
      <w:r>
        <w:rPr>
          <w:rFonts w:hint="eastAsia"/>
          <w:bCs/>
          <w:kern w:val="24"/>
          <w:sz w:val="24"/>
          <w:u w:val="single"/>
        </w:rPr>
        <w:t>___</w:t>
      </w:r>
      <w:r>
        <w:rPr>
          <w:rFonts w:hint="eastAsia" w:hAnsi="宋体"/>
          <w:b/>
          <w:color w:val="FF0000"/>
          <w:sz w:val="21"/>
          <w:szCs w:val="21"/>
          <w:highlight w:val="white"/>
          <w:u w:val="single"/>
        </w:rPr>
        <w:t xml:space="preserve"> </w:t>
      </w:r>
      <w:r>
        <w:rPr>
          <w:rFonts w:hint="eastAsia" w:ascii="Calibri"/>
          <w:sz w:val="24"/>
          <w:highlight w:val="white"/>
        </w:rPr>
        <w:t>年</w:t>
      </w:r>
      <w:r>
        <w:rPr>
          <w:rFonts w:hint="eastAsia"/>
          <w:bCs/>
          <w:kern w:val="24"/>
          <w:sz w:val="24"/>
          <w:u w:val="single"/>
        </w:rPr>
        <w:t>__</w:t>
      </w:r>
      <w:r>
        <w:rPr>
          <w:rFonts w:hint="eastAsia" w:ascii="Calibri"/>
          <w:sz w:val="24"/>
          <w:highlight w:val="white"/>
        </w:rPr>
        <w:t>月</w:t>
      </w:r>
      <w:r>
        <w:rPr>
          <w:rFonts w:hint="eastAsia"/>
          <w:bCs/>
          <w:kern w:val="24"/>
          <w:sz w:val="24"/>
          <w:u w:val="single"/>
        </w:rPr>
        <w:t>__</w:t>
      </w:r>
      <w:r>
        <w:rPr>
          <w:rFonts w:hint="eastAsia" w:ascii="Calibri"/>
          <w:sz w:val="24"/>
          <w:highlight w:val="white"/>
        </w:rPr>
        <w:t>日</w:t>
      </w:r>
    </w:p>
    <w:p>
      <w:pPr>
        <w:pStyle w:val="108"/>
        <w:wordWrap w:val="0"/>
        <w:topLinePunct/>
        <w:spacing w:line="400" w:lineRule="exact"/>
        <w:ind w:firstLine="480"/>
        <w:rPr>
          <w:rFonts w:hint="eastAsia" w:ascii="Calibri"/>
          <w:sz w:val="24"/>
        </w:rPr>
      </w:pPr>
    </w:p>
    <w:p>
      <w:pPr>
        <w:pStyle w:val="220"/>
        <w:spacing w:line="420" w:lineRule="exact"/>
        <w:rPr>
          <w:rFonts w:hint="eastAsia" w:hAnsi="宋体"/>
          <w:sz w:val="24"/>
          <w:szCs w:val="24"/>
          <w:highlight w:val="white"/>
        </w:rPr>
      </w:pPr>
    </w:p>
    <w:p>
      <w:pPr>
        <w:pStyle w:val="220"/>
        <w:spacing w:line="420" w:lineRule="exact"/>
        <w:ind w:left="105" w:leftChars="50" w:firstLine="360" w:firstLineChars="150"/>
        <w:rPr>
          <w:rFonts w:hint="eastAsia" w:hAnsi="宋体"/>
          <w:sz w:val="24"/>
          <w:szCs w:val="24"/>
          <w:highlight w:val="white"/>
        </w:rPr>
      </w:pPr>
    </w:p>
    <w:p>
      <w:pPr>
        <w:pStyle w:val="220"/>
        <w:rPr>
          <w:rFonts w:hint="eastAsia" w:hAnsi="宋体"/>
          <w:color w:val="FF0000"/>
          <w:sz w:val="24"/>
          <w:szCs w:val="24"/>
          <w:highlight w:val="white"/>
        </w:rPr>
      </w:pPr>
      <w:r>
        <w:rPr>
          <w:rFonts w:hint="eastAsia" w:hAnsi="宋体"/>
          <w:sz w:val="24"/>
          <w:szCs w:val="24"/>
        </w:rPr>
        <w:t xml:space="preserve">   </w:t>
      </w:r>
    </w:p>
    <w:p>
      <w:pPr>
        <w:pStyle w:val="179"/>
      </w:pPr>
    </w:p>
    <w:p>
      <w:pPr>
        <w:tabs>
          <w:tab w:val="left" w:pos="3238"/>
        </w:tabs>
        <w:spacing w:line="400" w:lineRule="exact"/>
        <w:rPr>
          <w:rFonts w:hint="eastAsia" w:ascii="Arial" w:hAnsi="Arial" w:eastAsia="黑体"/>
          <w:b/>
          <w:color w:val="000000"/>
          <w:sz w:val="28"/>
          <w:szCs w:val="24"/>
          <w:lang w:bidi="ar"/>
        </w:rPr>
      </w:pPr>
    </w:p>
    <w:p>
      <w:pPr>
        <w:spacing w:line="400" w:lineRule="exact"/>
        <w:ind w:firstLine="3654" w:firstLineChars="1300"/>
        <w:rPr>
          <w:rFonts w:hint="eastAsia" w:ascii="Arial" w:hAnsi="Arial" w:eastAsia="黑体"/>
          <w:b/>
          <w:color w:val="000000"/>
          <w:sz w:val="28"/>
          <w:szCs w:val="24"/>
          <w:lang w:bidi="ar"/>
        </w:rPr>
      </w:pPr>
    </w:p>
    <w:p>
      <w:pPr>
        <w:rPr>
          <w:rFonts w:hint="eastAsia" w:ascii="宋体" w:hAnsi="宋体"/>
          <w:b/>
          <w:bCs/>
          <w:sz w:val="32"/>
          <w:highlight w:val="white"/>
        </w:rPr>
      </w:pPr>
    </w:p>
    <w:p>
      <w:pPr>
        <w:pStyle w:val="139"/>
        <w:spacing w:before="46" w:after="93"/>
        <w:ind w:firstLine="643"/>
        <w:jc w:val="center"/>
        <w:rPr>
          <w:rFonts w:hint="eastAsia" w:hAnsi="宋体" w:cs="宋体"/>
          <w:b/>
          <w:sz w:val="32"/>
          <w:szCs w:val="22"/>
          <w:highlight w:val="white"/>
        </w:rPr>
      </w:pPr>
      <w:r>
        <w:rPr>
          <w:rFonts w:hint="eastAsia" w:hAnsi="宋体"/>
          <w:b/>
          <w:bCs/>
          <w:sz w:val="32"/>
          <w:highlight w:val="white"/>
        </w:rPr>
        <w:t>十、</w:t>
      </w:r>
      <w:r>
        <w:rPr>
          <w:rFonts w:hint="eastAsia" w:hAnsi="宋体" w:cs="宋体"/>
          <w:b/>
          <w:sz w:val="32"/>
          <w:szCs w:val="22"/>
          <w:highlight w:val="white"/>
        </w:rPr>
        <w:t>商务及其他要求应答表</w:t>
      </w:r>
    </w:p>
    <w:p>
      <w:pPr>
        <w:pStyle w:val="139"/>
        <w:spacing w:before="46" w:after="93"/>
        <w:ind w:firstLine="484" w:firstLineChars="202"/>
        <w:rPr>
          <w:rFonts w:hint="eastAsia" w:hAnsi="宋体" w:cs="宋体"/>
        </w:rPr>
      </w:pPr>
      <w:r>
        <w:rPr>
          <w:rFonts w:hint="eastAsia" w:hAnsi="宋体" w:cs="宋体"/>
        </w:rPr>
        <w:t xml:space="preserve">                                     </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645"/>
        <w:gridCol w:w="2856"/>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709" w:type="dxa"/>
            <w:vAlign w:val="center"/>
          </w:tcPr>
          <w:p>
            <w:pPr>
              <w:pStyle w:val="139"/>
              <w:spacing w:before="46" w:after="93"/>
              <w:ind w:firstLine="0" w:firstLineChars="0"/>
              <w:rPr>
                <w:rFonts w:hint="eastAsia" w:hAnsi="宋体" w:cs="宋体"/>
                <w:b/>
                <w:bCs/>
              </w:rPr>
            </w:pPr>
            <w:r>
              <w:rPr>
                <w:rFonts w:hint="eastAsia" w:hAnsi="宋体" w:cs="宋体"/>
                <w:b/>
                <w:bCs/>
              </w:rPr>
              <w:t>编号</w:t>
            </w:r>
          </w:p>
        </w:tc>
        <w:tc>
          <w:tcPr>
            <w:tcW w:w="3645" w:type="dxa"/>
            <w:vAlign w:val="center"/>
          </w:tcPr>
          <w:p>
            <w:pPr>
              <w:pStyle w:val="139"/>
              <w:spacing w:before="46" w:after="93"/>
              <w:ind w:left="-128" w:leftChars="-61" w:right="-141" w:rightChars="-67" w:firstLine="120" w:firstLineChars="50"/>
              <w:rPr>
                <w:rFonts w:hint="eastAsia" w:hAnsi="宋体" w:cs="宋体"/>
                <w:b/>
                <w:bCs/>
              </w:rPr>
            </w:pPr>
            <w:r>
              <w:rPr>
                <w:rFonts w:hint="eastAsia" w:hAnsi="宋体" w:cs="宋体"/>
                <w:b/>
                <w:bCs/>
              </w:rPr>
              <w:t xml:space="preserve"> 采购文件要求（详见第四章）</w:t>
            </w:r>
          </w:p>
        </w:tc>
        <w:tc>
          <w:tcPr>
            <w:tcW w:w="2856" w:type="dxa"/>
            <w:vAlign w:val="center"/>
          </w:tcPr>
          <w:p>
            <w:pPr>
              <w:snapToGrid w:val="0"/>
              <w:spacing w:line="360" w:lineRule="auto"/>
              <w:jc w:val="center"/>
              <w:rPr>
                <w:rFonts w:hint="eastAsia" w:ascii="宋体" w:hAnsi="宋体" w:cs="宋体"/>
                <w:b/>
                <w:bCs/>
                <w:sz w:val="24"/>
              </w:rPr>
            </w:pPr>
            <w:r>
              <w:rPr>
                <w:rFonts w:hint="eastAsia" w:ascii="宋体" w:hAnsi="宋体" w:cs="宋体"/>
                <w:b/>
                <w:bCs/>
                <w:sz w:val="24"/>
              </w:rPr>
              <w:t>投标</w:t>
            </w:r>
            <w:r>
              <w:rPr>
                <w:rFonts w:hint="eastAsia" w:ascii="宋体" w:hAnsi="宋体" w:cs="宋体"/>
                <w:b/>
                <w:sz w:val="24"/>
              </w:rPr>
              <w:t>文件的应答情况</w:t>
            </w:r>
          </w:p>
        </w:tc>
        <w:tc>
          <w:tcPr>
            <w:tcW w:w="1418" w:type="dxa"/>
            <w:vAlign w:val="center"/>
          </w:tcPr>
          <w:p>
            <w:pPr>
              <w:pStyle w:val="139"/>
              <w:spacing w:before="46" w:after="93"/>
              <w:ind w:firstLine="0" w:firstLineChars="0"/>
              <w:rPr>
                <w:rFonts w:hint="eastAsia" w:hAnsi="宋体" w:cs="宋体"/>
                <w:b/>
                <w:bCs/>
              </w:rPr>
            </w:pPr>
            <w:r>
              <w:rPr>
                <w:rFonts w:hint="eastAsia" w:hAnsi="宋体" w:cs="宋体"/>
                <w:b/>
                <w:bCs/>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709" w:type="dxa"/>
          </w:tcPr>
          <w:p>
            <w:pPr>
              <w:pStyle w:val="139"/>
              <w:spacing w:before="46" w:after="93"/>
              <w:ind w:firstLine="480"/>
              <w:rPr>
                <w:rFonts w:hint="eastAsia" w:hAnsi="宋体" w:cs="宋体"/>
              </w:rPr>
            </w:pPr>
            <w:r>
              <w:rPr>
                <w:rFonts w:hint="eastAsia" w:hAnsi="宋体" w:cs="宋体"/>
              </w:rPr>
              <w:t xml:space="preserve"> </w:t>
            </w:r>
          </w:p>
        </w:tc>
        <w:tc>
          <w:tcPr>
            <w:tcW w:w="3645" w:type="dxa"/>
            <w:vAlign w:val="center"/>
          </w:tcPr>
          <w:p>
            <w:pPr>
              <w:pStyle w:val="139"/>
              <w:spacing w:before="46" w:after="93"/>
              <w:ind w:left="-128" w:leftChars="-61" w:right="-141" w:rightChars="-67" w:firstLine="120" w:firstLineChars="50"/>
              <w:rPr>
                <w:rFonts w:hint="eastAsia" w:hAnsi="宋体" w:cs="宋体"/>
              </w:rPr>
            </w:pPr>
          </w:p>
        </w:tc>
        <w:tc>
          <w:tcPr>
            <w:tcW w:w="2856" w:type="dxa"/>
          </w:tcPr>
          <w:p>
            <w:pPr>
              <w:pStyle w:val="139"/>
              <w:spacing w:before="46" w:after="93"/>
              <w:ind w:firstLine="480"/>
              <w:rPr>
                <w:rFonts w:hint="eastAsia" w:hAnsi="宋体" w:cs="宋体"/>
              </w:rPr>
            </w:pPr>
          </w:p>
        </w:tc>
        <w:tc>
          <w:tcPr>
            <w:tcW w:w="1418" w:type="dxa"/>
          </w:tcPr>
          <w:p>
            <w:pPr>
              <w:pStyle w:val="139"/>
              <w:spacing w:before="46" w:after="93"/>
              <w:ind w:firstLine="480"/>
              <w:rPr>
                <w:rFonts w:hint="eastAsia"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709" w:type="dxa"/>
          </w:tcPr>
          <w:p>
            <w:pPr>
              <w:pStyle w:val="139"/>
              <w:spacing w:before="46" w:after="93"/>
              <w:ind w:firstLine="480"/>
              <w:rPr>
                <w:rFonts w:hint="eastAsia" w:hAnsi="宋体" w:cs="宋体"/>
              </w:rPr>
            </w:pPr>
            <w:r>
              <w:rPr>
                <w:rFonts w:hint="eastAsia" w:hAnsi="宋体" w:cs="宋体"/>
              </w:rPr>
              <w:t xml:space="preserve"> </w:t>
            </w:r>
          </w:p>
        </w:tc>
        <w:tc>
          <w:tcPr>
            <w:tcW w:w="3645" w:type="dxa"/>
            <w:vAlign w:val="center"/>
          </w:tcPr>
          <w:p>
            <w:pPr>
              <w:pStyle w:val="139"/>
              <w:spacing w:before="46" w:after="93"/>
              <w:ind w:left="-128" w:leftChars="-61" w:right="-141" w:rightChars="-67" w:firstLine="120" w:firstLineChars="50"/>
              <w:rPr>
                <w:rFonts w:hint="eastAsia" w:hAnsi="宋体" w:cs="宋体"/>
              </w:rPr>
            </w:pPr>
          </w:p>
        </w:tc>
        <w:tc>
          <w:tcPr>
            <w:tcW w:w="2856" w:type="dxa"/>
          </w:tcPr>
          <w:p>
            <w:pPr>
              <w:pStyle w:val="139"/>
              <w:spacing w:before="46" w:after="93"/>
              <w:ind w:firstLine="480"/>
              <w:rPr>
                <w:rFonts w:hint="eastAsia" w:hAnsi="宋体" w:cs="宋体"/>
              </w:rPr>
            </w:pPr>
          </w:p>
        </w:tc>
        <w:tc>
          <w:tcPr>
            <w:tcW w:w="1418" w:type="dxa"/>
          </w:tcPr>
          <w:p>
            <w:pPr>
              <w:pStyle w:val="139"/>
              <w:spacing w:before="46" w:after="93"/>
              <w:ind w:firstLine="480"/>
              <w:rPr>
                <w:rFonts w:hint="eastAsia"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tcPr>
          <w:p>
            <w:pPr>
              <w:pStyle w:val="139"/>
              <w:spacing w:before="46" w:after="93"/>
              <w:ind w:firstLine="480"/>
              <w:rPr>
                <w:rFonts w:hint="eastAsia" w:hAnsi="宋体" w:cs="宋体"/>
              </w:rPr>
            </w:pPr>
            <w:r>
              <w:rPr>
                <w:rFonts w:hint="eastAsia" w:hAnsi="宋体" w:cs="宋体"/>
              </w:rPr>
              <w:t xml:space="preserve"> </w:t>
            </w:r>
          </w:p>
        </w:tc>
        <w:tc>
          <w:tcPr>
            <w:tcW w:w="3645" w:type="dxa"/>
            <w:vAlign w:val="center"/>
          </w:tcPr>
          <w:p>
            <w:pPr>
              <w:pStyle w:val="139"/>
              <w:spacing w:before="46" w:after="93"/>
              <w:ind w:left="-128" w:leftChars="-61" w:right="-141" w:rightChars="-67" w:firstLine="120" w:firstLineChars="50"/>
              <w:rPr>
                <w:rFonts w:hint="eastAsia" w:hAnsi="宋体" w:cs="宋体"/>
              </w:rPr>
            </w:pPr>
          </w:p>
        </w:tc>
        <w:tc>
          <w:tcPr>
            <w:tcW w:w="2856" w:type="dxa"/>
          </w:tcPr>
          <w:p>
            <w:pPr>
              <w:pStyle w:val="139"/>
              <w:spacing w:before="46" w:after="93"/>
              <w:ind w:firstLine="480"/>
              <w:rPr>
                <w:rFonts w:hint="eastAsia" w:hAnsi="宋体" w:cs="宋体"/>
              </w:rPr>
            </w:pPr>
          </w:p>
        </w:tc>
        <w:tc>
          <w:tcPr>
            <w:tcW w:w="1418" w:type="dxa"/>
          </w:tcPr>
          <w:p>
            <w:pPr>
              <w:pStyle w:val="139"/>
              <w:spacing w:before="46" w:after="93"/>
              <w:ind w:firstLine="480"/>
              <w:rPr>
                <w:rFonts w:hint="eastAsia"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tcPr>
          <w:p>
            <w:pPr>
              <w:pStyle w:val="139"/>
              <w:spacing w:before="46" w:after="93"/>
              <w:ind w:firstLine="480"/>
              <w:rPr>
                <w:rFonts w:hint="eastAsia" w:hAnsi="宋体" w:cs="宋体"/>
              </w:rPr>
            </w:pPr>
            <w:r>
              <w:rPr>
                <w:rFonts w:hint="eastAsia" w:hAnsi="宋体" w:cs="宋体"/>
              </w:rPr>
              <w:t xml:space="preserve"> </w:t>
            </w:r>
          </w:p>
        </w:tc>
        <w:tc>
          <w:tcPr>
            <w:tcW w:w="3645" w:type="dxa"/>
            <w:vAlign w:val="center"/>
          </w:tcPr>
          <w:p>
            <w:pPr>
              <w:pStyle w:val="139"/>
              <w:spacing w:before="46" w:after="93"/>
              <w:ind w:firstLine="480"/>
              <w:rPr>
                <w:rFonts w:hint="eastAsia" w:hAnsi="宋体" w:cs="宋体"/>
              </w:rPr>
            </w:pPr>
          </w:p>
        </w:tc>
        <w:tc>
          <w:tcPr>
            <w:tcW w:w="2856" w:type="dxa"/>
          </w:tcPr>
          <w:p>
            <w:pPr>
              <w:pStyle w:val="139"/>
              <w:spacing w:before="46" w:after="93"/>
              <w:ind w:firstLine="480"/>
              <w:rPr>
                <w:rFonts w:hint="eastAsia" w:hAnsi="宋体" w:cs="宋体"/>
              </w:rPr>
            </w:pPr>
          </w:p>
        </w:tc>
        <w:tc>
          <w:tcPr>
            <w:tcW w:w="1418" w:type="dxa"/>
          </w:tcPr>
          <w:p>
            <w:pPr>
              <w:pStyle w:val="139"/>
              <w:spacing w:before="46" w:after="93"/>
              <w:ind w:firstLine="480"/>
              <w:rPr>
                <w:rFonts w:hint="eastAsia" w:hAnsi="宋体" w:cs="宋体"/>
              </w:rPr>
            </w:pPr>
          </w:p>
        </w:tc>
      </w:tr>
    </w:tbl>
    <w:p>
      <w:pPr>
        <w:spacing w:line="316" w:lineRule="auto"/>
        <w:ind w:left="620"/>
        <w:rPr>
          <w:rFonts w:hint="eastAsia" w:ascii="宋体" w:hAnsi="宋体" w:cs="宋体"/>
          <w:szCs w:val="21"/>
        </w:rPr>
      </w:pPr>
    </w:p>
    <w:p>
      <w:pPr>
        <w:pStyle w:val="139"/>
        <w:spacing w:before="46" w:after="93"/>
        <w:ind w:firstLine="424" w:firstLineChars="202"/>
        <w:rPr>
          <w:rFonts w:hint="eastAsia" w:hAnsi="宋体" w:cs="宋体"/>
          <w:sz w:val="21"/>
          <w:szCs w:val="21"/>
        </w:rPr>
      </w:pPr>
      <w:r>
        <w:rPr>
          <w:rFonts w:hint="eastAsia" w:hAnsi="宋体" w:cs="宋体"/>
          <w:sz w:val="21"/>
          <w:szCs w:val="21"/>
        </w:rPr>
        <w:t>注：1. 投标人必须把招标项目的全部商务及其他要求列入此表。</w:t>
      </w:r>
    </w:p>
    <w:p>
      <w:pPr>
        <w:pStyle w:val="139"/>
        <w:spacing w:before="46" w:after="93"/>
        <w:ind w:firstLine="424" w:firstLineChars="202"/>
        <w:rPr>
          <w:rFonts w:hint="eastAsia" w:hAnsi="宋体" w:cs="宋体"/>
          <w:sz w:val="21"/>
          <w:szCs w:val="21"/>
        </w:rPr>
      </w:pPr>
      <w:r>
        <w:rPr>
          <w:rFonts w:hint="eastAsia" w:hAnsi="宋体" w:cs="宋体"/>
          <w:sz w:val="21"/>
          <w:szCs w:val="21"/>
        </w:rPr>
        <w:t>2．按照招标项目商务及其他要求的顺序对应填写。</w:t>
      </w:r>
    </w:p>
    <w:p>
      <w:pPr>
        <w:pStyle w:val="148"/>
        <w:wordWrap w:val="0"/>
        <w:topLinePunct/>
        <w:spacing w:line="360" w:lineRule="auto"/>
        <w:ind w:left="514" w:leftChars="245" w:firstLine="105" w:firstLineChars="50"/>
        <w:rPr>
          <w:rFonts w:hint="eastAsia" w:hAnsi="宋体"/>
          <w:sz w:val="24"/>
          <w:szCs w:val="24"/>
          <w:highlight w:val="white"/>
        </w:rPr>
      </w:pPr>
      <w:r>
        <w:rPr>
          <w:rFonts w:hint="eastAsia" w:hAnsi="宋体" w:cs="宋体"/>
          <w:kern w:val="2"/>
          <w:sz w:val="21"/>
          <w:szCs w:val="21"/>
        </w:rPr>
        <w:t>3．投标人必须据实填写，不得虚假填写，否则将取消其投标或中标资格</w:t>
      </w:r>
    </w:p>
    <w:p>
      <w:pPr>
        <w:pStyle w:val="148"/>
        <w:wordWrap w:val="0"/>
        <w:topLinePunct/>
        <w:spacing w:line="360" w:lineRule="auto"/>
        <w:ind w:left="514" w:leftChars="245" w:firstLine="120" w:firstLineChars="50"/>
        <w:rPr>
          <w:rFonts w:hAnsi="宋体"/>
          <w:sz w:val="24"/>
          <w:szCs w:val="24"/>
          <w:highlight w:val="white"/>
        </w:rPr>
      </w:pPr>
    </w:p>
    <w:p>
      <w:pPr>
        <w:rPr>
          <w:rFonts w:hint="eastAsia" w:ascii="宋体" w:hAnsi="宋体"/>
          <w:b/>
          <w:bCs/>
          <w:sz w:val="32"/>
          <w:highlight w:val="white"/>
        </w:rPr>
      </w:pPr>
    </w:p>
    <w:p>
      <w:pPr>
        <w:jc w:val="center"/>
        <w:rPr>
          <w:rFonts w:hint="eastAsia" w:ascii="宋体" w:hAnsi="宋体"/>
          <w:b/>
          <w:bCs/>
          <w:sz w:val="32"/>
          <w:highlight w:val="white"/>
        </w:rPr>
      </w:pPr>
    </w:p>
    <w:p>
      <w:pPr>
        <w:pStyle w:val="226"/>
        <w:jc w:val="center"/>
        <w:outlineLvl w:val="1"/>
        <w:rPr>
          <w:rFonts w:hint="eastAsia"/>
          <w:b/>
          <w:bCs/>
          <w:sz w:val="32"/>
          <w:highlight w:val="white"/>
        </w:rPr>
      </w:pPr>
    </w:p>
    <w:p>
      <w:pPr>
        <w:pStyle w:val="226"/>
        <w:jc w:val="center"/>
        <w:outlineLvl w:val="1"/>
        <w:rPr>
          <w:rFonts w:hint="eastAsia"/>
          <w:b/>
          <w:bCs/>
          <w:sz w:val="32"/>
          <w:highlight w:val="white"/>
        </w:rPr>
      </w:pPr>
    </w:p>
    <w:p>
      <w:pPr>
        <w:pStyle w:val="226"/>
        <w:jc w:val="center"/>
        <w:outlineLvl w:val="1"/>
        <w:rPr>
          <w:rFonts w:hint="eastAsia"/>
          <w:b/>
          <w:bCs/>
          <w:sz w:val="32"/>
          <w:highlight w:val="white"/>
        </w:rPr>
      </w:pPr>
    </w:p>
    <w:p>
      <w:pPr>
        <w:pStyle w:val="226"/>
        <w:jc w:val="center"/>
        <w:outlineLvl w:val="1"/>
        <w:rPr>
          <w:rFonts w:hint="eastAsia"/>
          <w:b/>
          <w:bCs/>
          <w:sz w:val="32"/>
          <w:highlight w:val="white"/>
        </w:rPr>
      </w:pPr>
    </w:p>
    <w:p>
      <w:pPr>
        <w:pStyle w:val="226"/>
        <w:jc w:val="center"/>
        <w:outlineLvl w:val="1"/>
        <w:rPr>
          <w:rFonts w:hint="eastAsia"/>
          <w:b/>
          <w:bCs/>
          <w:sz w:val="32"/>
          <w:highlight w:val="white"/>
        </w:rPr>
      </w:pPr>
    </w:p>
    <w:p>
      <w:pPr>
        <w:pStyle w:val="226"/>
        <w:jc w:val="center"/>
        <w:outlineLvl w:val="1"/>
        <w:rPr>
          <w:rFonts w:hint="eastAsia"/>
          <w:b/>
          <w:bCs/>
          <w:sz w:val="32"/>
          <w:highlight w:val="white"/>
        </w:rPr>
      </w:pPr>
    </w:p>
    <w:p>
      <w:pPr>
        <w:pStyle w:val="226"/>
        <w:jc w:val="center"/>
        <w:outlineLvl w:val="1"/>
        <w:rPr>
          <w:rFonts w:hint="eastAsia"/>
          <w:b/>
          <w:bCs/>
          <w:sz w:val="32"/>
          <w:highlight w:val="white"/>
        </w:rPr>
      </w:pPr>
    </w:p>
    <w:p>
      <w:pPr>
        <w:pStyle w:val="226"/>
        <w:jc w:val="center"/>
        <w:outlineLvl w:val="1"/>
        <w:rPr>
          <w:rFonts w:hint="eastAsia"/>
          <w:b/>
          <w:bCs/>
          <w:sz w:val="32"/>
          <w:highlight w:val="white"/>
        </w:rPr>
      </w:pPr>
    </w:p>
    <w:p>
      <w:pPr>
        <w:pStyle w:val="226"/>
        <w:jc w:val="center"/>
        <w:outlineLvl w:val="1"/>
        <w:rPr>
          <w:rFonts w:hint="eastAsia"/>
          <w:b/>
          <w:bCs/>
          <w:sz w:val="32"/>
          <w:highlight w:val="white"/>
        </w:rPr>
      </w:pPr>
      <w:r>
        <w:rPr>
          <w:rFonts w:hint="eastAsia"/>
          <w:b/>
          <w:bCs/>
          <w:sz w:val="32"/>
          <w:highlight w:val="white"/>
        </w:rPr>
        <w:t>十一、售后服务承诺及措施</w:t>
      </w:r>
    </w:p>
    <w:p>
      <w:pPr>
        <w:pStyle w:val="188"/>
        <w:spacing w:line="400" w:lineRule="exact"/>
        <w:ind w:firstLine="240" w:firstLineChars="100"/>
        <w:rPr>
          <w:rFonts w:hint="eastAsia" w:hAnsi="宋体"/>
          <w:bCs/>
          <w:sz w:val="24"/>
          <w:szCs w:val="24"/>
        </w:rPr>
      </w:pPr>
      <w:r>
        <w:rPr>
          <w:rFonts w:hint="eastAsia" w:hAnsi="宋体"/>
          <w:bCs/>
          <w:sz w:val="24"/>
          <w:szCs w:val="24"/>
          <w:highlight w:val="white"/>
        </w:rPr>
        <w:t>供应商根据要求制定服务方案和服务措施。</w:t>
      </w:r>
    </w:p>
    <w:p>
      <w:pPr>
        <w:pStyle w:val="188"/>
        <w:spacing w:line="400" w:lineRule="exact"/>
        <w:rPr>
          <w:rFonts w:hint="eastAsia" w:hAnsi="宋体"/>
          <w:bCs/>
          <w:sz w:val="24"/>
          <w:szCs w:val="24"/>
        </w:rPr>
      </w:pPr>
    </w:p>
    <w:p>
      <w:pPr>
        <w:pStyle w:val="188"/>
        <w:spacing w:line="400" w:lineRule="exact"/>
        <w:rPr>
          <w:rFonts w:hint="eastAsia" w:hAnsi="宋体"/>
          <w:bCs/>
          <w:sz w:val="24"/>
          <w:szCs w:val="24"/>
        </w:rPr>
      </w:pPr>
    </w:p>
    <w:p>
      <w:pPr>
        <w:pStyle w:val="188"/>
        <w:wordWrap w:val="0"/>
        <w:topLinePunct/>
        <w:spacing w:line="400" w:lineRule="exact"/>
        <w:ind w:firstLine="361" w:firstLineChars="150"/>
        <w:rPr>
          <w:rFonts w:hAnsi="宋体"/>
          <w:b/>
          <w:bCs/>
          <w:sz w:val="24"/>
        </w:rPr>
      </w:pPr>
      <w:r>
        <w:rPr>
          <w:rFonts w:hint="eastAsia" w:hAnsi="宋体"/>
          <w:b/>
          <w:bCs/>
          <w:sz w:val="24"/>
          <w:highlight w:val="white"/>
        </w:rPr>
        <w:t>附表：供应商本项目管理、技术、服务人员情况表</w:t>
      </w:r>
    </w:p>
    <w:tbl>
      <w:tblPr>
        <w:tblStyle w:val="45"/>
        <w:tblW w:w="8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6"/>
        <w:gridCol w:w="810"/>
        <w:gridCol w:w="781"/>
        <w:gridCol w:w="841"/>
        <w:gridCol w:w="811"/>
        <w:gridCol w:w="1081"/>
        <w:gridCol w:w="1082"/>
        <w:gridCol w:w="1081"/>
        <w:gridCol w:w="1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186" w:type="dxa"/>
            <w:vMerge w:val="restart"/>
            <w:vAlign w:val="center"/>
          </w:tcPr>
          <w:p>
            <w:pPr>
              <w:pStyle w:val="188"/>
              <w:spacing w:line="400" w:lineRule="exact"/>
              <w:jc w:val="center"/>
              <w:rPr>
                <w:rFonts w:hAnsi="宋体" w:cs="宋体"/>
                <w:b/>
                <w:bCs/>
                <w:color w:val="000000"/>
                <w:sz w:val="24"/>
                <w:szCs w:val="24"/>
              </w:rPr>
            </w:pPr>
            <w:r>
              <w:rPr>
                <w:rFonts w:hint="eastAsia" w:hAnsi="宋体" w:cs="宋体"/>
                <w:b/>
                <w:bCs/>
                <w:color w:val="000000"/>
                <w:sz w:val="24"/>
                <w:szCs w:val="24"/>
                <w:highlight w:val="white"/>
              </w:rPr>
              <w:t>类别</w:t>
            </w:r>
          </w:p>
        </w:tc>
        <w:tc>
          <w:tcPr>
            <w:tcW w:w="810" w:type="dxa"/>
            <w:vMerge w:val="restart"/>
            <w:vAlign w:val="center"/>
          </w:tcPr>
          <w:p>
            <w:pPr>
              <w:pStyle w:val="188"/>
              <w:spacing w:line="400" w:lineRule="exact"/>
              <w:jc w:val="center"/>
              <w:rPr>
                <w:rFonts w:hAnsi="宋体" w:cs="宋体"/>
                <w:b/>
                <w:bCs/>
                <w:color w:val="000000"/>
                <w:sz w:val="24"/>
                <w:szCs w:val="24"/>
              </w:rPr>
            </w:pPr>
            <w:r>
              <w:rPr>
                <w:rFonts w:hint="eastAsia" w:hAnsi="宋体" w:cs="宋体"/>
                <w:b/>
                <w:bCs/>
                <w:color w:val="000000"/>
                <w:sz w:val="24"/>
                <w:szCs w:val="24"/>
                <w:highlight w:val="white"/>
              </w:rPr>
              <w:t>职务</w:t>
            </w:r>
          </w:p>
        </w:tc>
        <w:tc>
          <w:tcPr>
            <w:tcW w:w="781" w:type="dxa"/>
            <w:vMerge w:val="restart"/>
            <w:vAlign w:val="center"/>
          </w:tcPr>
          <w:p>
            <w:pPr>
              <w:pStyle w:val="188"/>
              <w:spacing w:line="400" w:lineRule="exact"/>
              <w:jc w:val="center"/>
              <w:rPr>
                <w:rFonts w:hAnsi="宋体" w:cs="宋体"/>
                <w:b/>
                <w:bCs/>
                <w:color w:val="000000"/>
                <w:sz w:val="24"/>
                <w:szCs w:val="24"/>
              </w:rPr>
            </w:pPr>
            <w:r>
              <w:rPr>
                <w:rFonts w:hint="eastAsia" w:hAnsi="宋体" w:cs="宋体"/>
                <w:b/>
                <w:bCs/>
                <w:color w:val="000000"/>
                <w:sz w:val="24"/>
                <w:szCs w:val="24"/>
                <w:highlight w:val="white"/>
              </w:rPr>
              <w:t>姓名</w:t>
            </w:r>
          </w:p>
        </w:tc>
        <w:tc>
          <w:tcPr>
            <w:tcW w:w="841" w:type="dxa"/>
            <w:vMerge w:val="restart"/>
            <w:vAlign w:val="center"/>
          </w:tcPr>
          <w:p>
            <w:pPr>
              <w:pStyle w:val="188"/>
              <w:spacing w:line="400" w:lineRule="exact"/>
              <w:jc w:val="center"/>
              <w:rPr>
                <w:rFonts w:hAnsi="宋体" w:cs="宋体"/>
                <w:b/>
                <w:bCs/>
                <w:color w:val="000000"/>
                <w:sz w:val="24"/>
                <w:szCs w:val="24"/>
              </w:rPr>
            </w:pPr>
            <w:r>
              <w:rPr>
                <w:rFonts w:hint="eastAsia" w:hAnsi="宋体" w:cs="宋体"/>
                <w:b/>
                <w:bCs/>
                <w:color w:val="000000"/>
                <w:sz w:val="24"/>
                <w:szCs w:val="24"/>
                <w:highlight w:val="white"/>
              </w:rPr>
              <w:t>职称</w:t>
            </w:r>
          </w:p>
        </w:tc>
        <w:tc>
          <w:tcPr>
            <w:tcW w:w="811" w:type="dxa"/>
            <w:vMerge w:val="restart"/>
            <w:vAlign w:val="center"/>
          </w:tcPr>
          <w:p>
            <w:pPr>
              <w:pStyle w:val="188"/>
              <w:spacing w:line="400" w:lineRule="exact"/>
              <w:jc w:val="center"/>
              <w:rPr>
                <w:rFonts w:hAnsi="宋体" w:cs="宋体"/>
                <w:b/>
                <w:bCs/>
                <w:color w:val="000000"/>
                <w:sz w:val="24"/>
                <w:szCs w:val="24"/>
              </w:rPr>
            </w:pPr>
            <w:r>
              <w:rPr>
                <w:rFonts w:hint="eastAsia" w:hAnsi="宋体" w:cs="宋体"/>
                <w:b/>
                <w:bCs/>
                <w:color w:val="000000"/>
                <w:sz w:val="24"/>
                <w:szCs w:val="24"/>
                <w:highlight w:val="white"/>
              </w:rPr>
              <w:t>常住地</w:t>
            </w:r>
          </w:p>
        </w:tc>
        <w:tc>
          <w:tcPr>
            <w:tcW w:w="4326" w:type="dxa"/>
            <w:gridSpan w:val="4"/>
            <w:vAlign w:val="center"/>
          </w:tcPr>
          <w:p>
            <w:pPr>
              <w:pStyle w:val="188"/>
              <w:spacing w:line="400" w:lineRule="exact"/>
              <w:jc w:val="center"/>
              <w:rPr>
                <w:rFonts w:hAnsi="宋体" w:cs="宋体"/>
                <w:b/>
                <w:bCs/>
                <w:color w:val="000000"/>
                <w:sz w:val="24"/>
                <w:szCs w:val="24"/>
              </w:rPr>
            </w:pPr>
            <w:r>
              <w:rPr>
                <w:rFonts w:hint="eastAsia" w:hAnsi="宋体" w:cs="宋体"/>
                <w:b/>
                <w:bCs/>
                <w:color w:val="000000"/>
                <w:sz w:val="24"/>
                <w:szCs w:val="24"/>
                <w:highlight w:val="white"/>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186" w:type="dxa"/>
            <w:vMerge w:val="continue"/>
            <w:vAlign w:val="center"/>
          </w:tcPr>
          <w:p>
            <w:pPr>
              <w:pStyle w:val="188"/>
              <w:spacing w:line="400" w:lineRule="exact"/>
              <w:jc w:val="center"/>
              <w:rPr>
                <w:rFonts w:hAnsi="宋体" w:cs="宋体"/>
                <w:b/>
                <w:bCs/>
                <w:color w:val="000000"/>
                <w:sz w:val="24"/>
                <w:szCs w:val="24"/>
              </w:rPr>
            </w:pPr>
          </w:p>
        </w:tc>
        <w:tc>
          <w:tcPr>
            <w:tcW w:w="810" w:type="dxa"/>
            <w:vMerge w:val="continue"/>
            <w:vAlign w:val="center"/>
          </w:tcPr>
          <w:p>
            <w:pPr>
              <w:pStyle w:val="188"/>
              <w:spacing w:line="400" w:lineRule="exact"/>
              <w:jc w:val="center"/>
              <w:rPr>
                <w:rFonts w:hAnsi="宋体" w:cs="宋体"/>
                <w:b/>
                <w:bCs/>
                <w:color w:val="000000"/>
                <w:sz w:val="24"/>
                <w:szCs w:val="24"/>
              </w:rPr>
            </w:pPr>
          </w:p>
        </w:tc>
        <w:tc>
          <w:tcPr>
            <w:tcW w:w="781" w:type="dxa"/>
            <w:vMerge w:val="continue"/>
            <w:vAlign w:val="center"/>
          </w:tcPr>
          <w:p>
            <w:pPr>
              <w:pStyle w:val="188"/>
              <w:spacing w:line="400" w:lineRule="exact"/>
              <w:jc w:val="center"/>
              <w:rPr>
                <w:rFonts w:hAnsi="宋体" w:cs="宋体"/>
                <w:b/>
                <w:bCs/>
                <w:color w:val="000000"/>
                <w:sz w:val="24"/>
                <w:szCs w:val="24"/>
              </w:rPr>
            </w:pPr>
          </w:p>
        </w:tc>
        <w:tc>
          <w:tcPr>
            <w:tcW w:w="841" w:type="dxa"/>
            <w:vMerge w:val="continue"/>
            <w:vAlign w:val="center"/>
          </w:tcPr>
          <w:p>
            <w:pPr>
              <w:pStyle w:val="188"/>
              <w:spacing w:line="400" w:lineRule="exact"/>
              <w:jc w:val="center"/>
              <w:rPr>
                <w:rFonts w:hAnsi="宋体" w:cs="宋体"/>
                <w:b/>
                <w:bCs/>
                <w:color w:val="000000"/>
                <w:sz w:val="24"/>
                <w:szCs w:val="24"/>
              </w:rPr>
            </w:pPr>
          </w:p>
        </w:tc>
        <w:tc>
          <w:tcPr>
            <w:tcW w:w="811" w:type="dxa"/>
            <w:vMerge w:val="continue"/>
            <w:vAlign w:val="center"/>
          </w:tcPr>
          <w:p>
            <w:pPr>
              <w:pStyle w:val="188"/>
              <w:spacing w:line="400" w:lineRule="exact"/>
              <w:jc w:val="center"/>
              <w:rPr>
                <w:rFonts w:hAnsi="宋体" w:cs="宋体"/>
                <w:b/>
                <w:bCs/>
                <w:color w:val="000000"/>
                <w:sz w:val="24"/>
                <w:szCs w:val="24"/>
              </w:rPr>
            </w:pPr>
          </w:p>
        </w:tc>
        <w:tc>
          <w:tcPr>
            <w:tcW w:w="1081" w:type="dxa"/>
            <w:vAlign w:val="center"/>
          </w:tcPr>
          <w:p>
            <w:pPr>
              <w:pStyle w:val="188"/>
              <w:spacing w:line="400" w:lineRule="exact"/>
              <w:jc w:val="center"/>
              <w:rPr>
                <w:rFonts w:hAnsi="宋体" w:cs="宋体"/>
                <w:b/>
                <w:bCs/>
                <w:color w:val="000000"/>
                <w:sz w:val="24"/>
                <w:szCs w:val="24"/>
              </w:rPr>
            </w:pPr>
            <w:r>
              <w:rPr>
                <w:rFonts w:hint="eastAsia" w:hAnsi="宋体" w:cs="宋体"/>
                <w:b/>
                <w:bCs/>
                <w:color w:val="000000"/>
                <w:sz w:val="24"/>
                <w:szCs w:val="24"/>
                <w:highlight w:val="white"/>
              </w:rPr>
              <w:t>证书名称</w:t>
            </w:r>
          </w:p>
        </w:tc>
        <w:tc>
          <w:tcPr>
            <w:tcW w:w="1082" w:type="dxa"/>
            <w:vAlign w:val="center"/>
          </w:tcPr>
          <w:p>
            <w:pPr>
              <w:pStyle w:val="188"/>
              <w:spacing w:line="400" w:lineRule="exact"/>
              <w:jc w:val="center"/>
              <w:rPr>
                <w:rFonts w:hAnsi="宋体" w:cs="宋体"/>
                <w:b/>
                <w:bCs/>
                <w:color w:val="000000"/>
                <w:sz w:val="24"/>
                <w:szCs w:val="24"/>
              </w:rPr>
            </w:pPr>
            <w:r>
              <w:rPr>
                <w:rFonts w:hint="eastAsia" w:hAnsi="宋体" w:cs="宋体"/>
                <w:b/>
                <w:bCs/>
                <w:color w:val="000000"/>
                <w:sz w:val="24"/>
                <w:szCs w:val="24"/>
                <w:highlight w:val="white"/>
              </w:rPr>
              <w:t>级别</w:t>
            </w:r>
          </w:p>
        </w:tc>
        <w:tc>
          <w:tcPr>
            <w:tcW w:w="1081" w:type="dxa"/>
            <w:vAlign w:val="center"/>
          </w:tcPr>
          <w:p>
            <w:pPr>
              <w:pStyle w:val="188"/>
              <w:spacing w:line="400" w:lineRule="exact"/>
              <w:jc w:val="center"/>
              <w:rPr>
                <w:rFonts w:hAnsi="宋体" w:cs="宋体"/>
                <w:b/>
                <w:bCs/>
                <w:color w:val="000000"/>
                <w:sz w:val="24"/>
                <w:szCs w:val="24"/>
              </w:rPr>
            </w:pPr>
            <w:r>
              <w:rPr>
                <w:rFonts w:hint="eastAsia" w:hAnsi="宋体" w:cs="宋体"/>
                <w:b/>
                <w:bCs/>
                <w:color w:val="000000"/>
                <w:sz w:val="24"/>
                <w:szCs w:val="24"/>
                <w:highlight w:val="white"/>
              </w:rPr>
              <w:t>证号</w:t>
            </w:r>
          </w:p>
        </w:tc>
        <w:tc>
          <w:tcPr>
            <w:tcW w:w="1082" w:type="dxa"/>
            <w:vAlign w:val="center"/>
          </w:tcPr>
          <w:p>
            <w:pPr>
              <w:pStyle w:val="188"/>
              <w:spacing w:line="400" w:lineRule="exact"/>
              <w:jc w:val="center"/>
              <w:rPr>
                <w:rFonts w:hAnsi="宋体" w:cs="宋体"/>
                <w:b/>
                <w:bCs/>
                <w:color w:val="000000"/>
                <w:sz w:val="24"/>
                <w:szCs w:val="24"/>
              </w:rPr>
            </w:pPr>
            <w:r>
              <w:rPr>
                <w:rFonts w:hint="eastAsia" w:hAnsi="宋体" w:cs="宋体"/>
                <w:b/>
                <w:bCs/>
                <w:color w:val="000000"/>
                <w:sz w:val="24"/>
                <w:szCs w:val="24"/>
                <w:highlight w:val="white"/>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1186" w:type="dxa"/>
            <w:vMerge w:val="restart"/>
          </w:tcPr>
          <w:p>
            <w:pPr>
              <w:pStyle w:val="188"/>
              <w:spacing w:line="400" w:lineRule="exact"/>
              <w:jc w:val="center"/>
              <w:rPr>
                <w:rFonts w:hAnsi="宋体" w:cs="宋体"/>
                <w:color w:val="000000"/>
                <w:sz w:val="24"/>
                <w:szCs w:val="24"/>
              </w:rPr>
            </w:pPr>
            <w:r>
              <w:rPr>
                <w:rFonts w:hint="eastAsia" w:hAnsi="宋体" w:cs="宋体"/>
                <w:color w:val="000000"/>
                <w:sz w:val="24"/>
                <w:szCs w:val="24"/>
                <w:highlight w:val="white"/>
              </w:rPr>
              <w:t>管</w:t>
            </w:r>
          </w:p>
          <w:p>
            <w:pPr>
              <w:pStyle w:val="188"/>
              <w:spacing w:line="400" w:lineRule="exact"/>
              <w:jc w:val="center"/>
              <w:rPr>
                <w:rFonts w:hAnsi="宋体" w:cs="宋体"/>
                <w:color w:val="000000"/>
                <w:sz w:val="24"/>
                <w:szCs w:val="24"/>
              </w:rPr>
            </w:pPr>
            <w:r>
              <w:rPr>
                <w:rFonts w:hint="eastAsia" w:hAnsi="宋体" w:cs="宋体"/>
                <w:color w:val="000000"/>
                <w:sz w:val="24"/>
                <w:szCs w:val="24"/>
                <w:highlight w:val="white"/>
              </w:rPr>
              <w:t>理</w:t>
            </w:r>
          </w:p>
          <w:p>
            <w:pPr>
              <w:pStyle w:val="188"/>
              <w:spacing w:line="400" w:lineRule="exact"/>
              <w:jc w:val="center"/>
              <w:rPr>
                <w:rFonts w:hAnsi="宋体" w:cs="宋体"/>
                <w:color w:val="000000"/>
                <w:sz w:val="24"/>
                <w:szCs w:val="24"/>
              </w:rPr>
            </w:pPr>
            <w:r>
              <w:rPr>
                <w:rFonts w:hint="eastAsia" w:hAnsi="宋体" w:cs="宋体"/>
                <w:color w:val="000000"/>
                <w:sz w:val="24"/>
                <w:szCs w:val="24"/>
                <w:highlight w:val="white"/>
              </w:rPr>
              <w:t>人</w:t>
            </w:r>
          </w:p>
          <w:p>
            <w:pPr>
              <w:pStyle w:val="188"/>
              <w:spacing w:line="400" w:lineRule="exact"/>
              <w:jc w:val="center"/>
              <w:rPr>
                <w:rFonts w:hAnsi="宋体" w:cs="宋体"/>
                <w:color w:val="000000"/>
                <w:sz w:val="24"/>
                <w:szCs w:val="24"/>
              </w:rPr>
            </w:pPr>
            <w:r>
              <w:rPr>
                <w:rFonts w:hint="eastAsia" w:hAnsi="宋体" w:cs="宋体"/>
                <w:color w:val="000000"/>
                <w:sz w:val="24"/>
                <w:szCs w:val="24"/>
                <w:highlight w:val="white"/>
              </w:rPr>
              <w:t>员</w:t>
            </w:r>
          </w:p>
        </w:tc>
        <w:tc>
          <w:tcPr>
            <w:tcW w:w="810" w:type="dxa"/>
          </w:tcPr>
          <w:p>
            <w:pPr>
              <w:pStyle w:val="188"/>
              <w:spacing w:line="400" w:lineRule="exact"/>
              <w:jc w:val="center"/>
              <w:rPr>
                <w:rFonts w:hAnsi="宋体" w:cs="宋体"/>
                <w:color w:val="000000"/>
                <w:sz w:val="24"/>
                <w:szCs w:val="24"/>
              </w:rPr>
            </w:pPr>
          </w:p>
        </w:tc>
        <w:tc>
          <w:tcPr>
            <w:tcW w:w="781" w:type="dxa"/>
          </w:tcPr>
          <w:p>
            <w:pPr>
              <w:pStyle w:val="188"/>
              <w:spacing w:line="400" w:lineRule="exact"/>
              <w:jc w:val="center"/>
              <w:rPr>
                <w:rFonts w:hAnsi="宋体" w:cs="宋体"/>
                <w:color w:val="000000"/>
                <w:sz w:val="24"/>
                <w:szCs w:val="24"/>
              </w:rPr>
            </w:pPr>
          </w:p>
        </w:tc>
        <w:tc>
          <w:tcPr>
            <w:tcW w:w="841" w:type="dxa"/>
          </w:tcPr>
          <w:p>
            <w:pPr>
              <w:pStyle w:val="188"/>
              <w:spacing w:line="400" w:lineRule="exact"/>
              <w:jc w:val="center"/>
              <w:rPr>
                <w:rFonts w:hAnsi="宋体" w:cs="宋体"/>
                <w:color w:val="000000"/>
                <w:sz w:val="24"/>
                <w:szCs w:val="24"/>
              </w:rPr>
            </w:pPr>
          </w:p>
        </w:tc>
        <w:tc>
          <w:tcPr>
            <w:tcW w:w="811" w:type="dxa"/>
          </w:tcPr>
          <w:p>
            <w:pPr>
              <w:pStyle w:val="188"/>
              <w:spacing w:line="400" w:lineRule="exact"/>
              <w:jc w:val="center"/>
              <w:rPr>
                <w:rFonts w:hAnsi="宋体" w:cs="宋体"/>
                <w:color w:val="000000"/>
                <w:sz w:val="24"/>
                <w:szCs w:val="24"/>
              </w:rPr>
            </w:pPr>
          </w:p>
        </w:tc>
        <w:tc>
          <w:tcPr>
            <w:tcW w:w="1081" w:type="dxa"/>
          </w:tcPr>
          <w:p>
            <w:pPr>
              <w:pStyle w:val="188"/>
              <w:spacing w:line="400" w:lineRule="exact"/>
              <w:jc w:val="center"/>
              <w:rPr>
                <w:rFonts w:hAnsi="宋体" w:cs="宋体"/>
                <w:color w:val="000000"/>
                <w:sz w:val="24"/>
                <w:szCs w:val="24"/>
              </w:rPr>
            </w:pPr>
          </w:p>
        </w:tc>
        <w:tc>
          <w:tcPr>
            <w:tcW w:w="1082" w:type="dxa"/>
          </w:tcPr>
          <w:p>
            <w:pPr>
              <w:pStyle w:val="188"/>
              <w:spacing w:line="400" w:lineRule="exact"/>
              <w:jc w:val="center"/>
              <w:rPr>
                <w:rFonts w:hAnsi="宋体" w:cs="宋体"/>
                <w:color w:val="000000"/>
                <w:sz w:val="24"/>
                <w:szCs w:val="24"/>
              </w:rPr>
            </w:pPr>
          </w:p>
        </w:tc>
        <w:tc>
          <w:tcPr>
            <w:tcW w:w="1081" w:type="dxa"/>
          </w:tcPr>
          <w:p>
            <w:pPr>
              <w:pStyle w:val="188"/>
              <w:spacing w:line="400" w:lineRule="exact"/>
              <w:jc w:val="center"/>
              <w:rPr>
                <w:rFonts w:hAnsi="宋体" w:cs="宋体"/>
                <w:color w:val="000000"/>
                <w:sz w:val="24"/>
                <w:szCs w:val="24"/>
              </w:rPr>
            </w:pPr>
          </w:p>
        </w:tc>
        <w:tc>
          <w:tcPr>
            <w:tcW w:w="1082" w:type="dxa"/>
          </w:tcPr>
          <w:p>
            <w:pPr>
              <w:pStyle w:val="188"/>
              <w:spacing w:line="400" w:lineRule="exact"/>
              <w:jc w:val="center"/>
              <w:rPr>
                <w:rFonts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186" w:type="dxa"/>
            <w:vMerge w:val="continue"/>
          </w:tcPr>
          <w:p>
            <w:pPr>
              <w:pStyle w:val="188"/>
              <w:spacing w:line="400" w:lineRule="exact"/>
              <w:jc w:val="center"/>
              <w:rPr>
                <w:rFonts w:hAnsi="宋体" w:cs="宋体"/>
                <w:color w:val="000000"/>
                <w:sz w:val="24"/>
                <w:szCs w:val="24"/>
              </w:rPr>
            </w:pPr>
          </w:p>
        </w:tc>
        <w:tc>
          <w:tcPr>
            <w:tcW w:w="810" w:type="dxa"/>
          </w:tcPr>
          <w:p>
            <w:pPr>
              <w:pStyle w:val="188"/>
              <w:spacing w:line="400" w:lineRule="exact"/>
              <w:jc w:val="center"/>
              <w:rPr>
                <w:rFonts w:hAnsi="宋体" w:cs="宋体"/>
                <w:color w:val="000000"/>
                <w:sz w:val="24"/>
                <w:szCs w:val="24"/>
              </w:rPr>
            </w:pPr>
          </w:p>
        </w:tc>
        <w:tc>
          <w:tcPr>
            <w:tcW w:w="781" w:type="dxa"/>
          </w:tcPr>
          <w:p>
            <w:pPr>
              <w:pStyle w:val="188"/>
              <w:spacing w:line="400" w:lineRule="exact"/>
              <w:jc w:val="center"/>
              <w:rPr>
                <w:rFonts w:hAnsi="宋体" w:cs="宋体"/>
                <w:color w:val="000000"/>
                <w:sz w:val="24"/>
                <w:szCs w:val="24"/>
              </w:rPr>
            </w:pPr>
          </w:p>
        </w:tc>
        <w:tc>
          <w:tcPr>
            <w:tcW w:w="841" w:type="dxa"/>
          </w:tcPr>
          <w:p>
            <w:pPr>
              <w:pStyle w:val="188"/>
              <w:spacing w:line="400" w:lineRule="exact"/>
              <w:jc w:val="center"/>
              <w:rPr>
                <w:rFonts w:hAnsi="宋体" w:cs="宋体"/>
                <w:color w:val="000000"/>
                <w:sz w:val="24"/>
                <w:szCs w:val="24"/>
              </w:rPr>
            </w:pPr>
          </w:p>
        </w:tc>
        <w:tc>
          <w:tcPr>
            <w:tcW w:w="811" w:type="dxa"/>
          </w:tcPr>
          <w:p>
            <w:pPr>
              <w:pStyle w:val="188"/>
              <w:spacing w:line="400" w:lineRule="exact"/>
              <w:jc w:val="center"/>
              <w:rPr>
                <w:rFonts w:hAnsi="宋体" w:cs="宋体"/>
                <w:color w:val="000000"/>
                <w:sz w:val="24"/>
                <w:szCs w:val="24"/>
              </w:rPr>
            </w:pPr>
          </w:p>
        </w:tc>
        <w:tc>
          <w:tcPr>
            <w:tcW w:w="1081" w:type="dxa"/>
          </w:tcPr>
          <w:p>
            <w:pPr>
              <w:pStyle w:val="188"/>
              <w:spacing w:line="400" w:lineRule="exact"/>
              <w:jc w:val="center"/>
              <w:rPr>
                <w:rFonts w:hAnsi="宋体" w:cs="宋体"/>
                <w:color w:val="000000"/>
                <w:sz w:val="24"/>
                <w:szCs w:val="24"/>
              </w:rPr>
            </w:pPr>
          </w:p>
        </w:tc>
        <w:tc>
          <w:tcPr>
            <w:tcW w:w="1082" w:type="dxa"/>
          </w:tcPr>
          <w:p>
            <w:pPr>
              <w:pStyle w:val="188"/>
              <w:spacing w:line="400" w:lineRule="exact"/>
              <w:jc w:val="center"/>
              <w:rPr>
                <w:rFonts w:hAnsi="宋体" w:cs="宋体"/>
                <w:color w:val="000000"/>
                <w:sz w:val="24"/>
                <w:szCs w:val="24"/>
              </w:rPr>
            </w:pPr>
          </w:p>
        </w:tc>
        <w:tc>
          <w:tcPr>
            <w:tcW w:w="1081" w:type="dxa"/>
          </w:tcPr>
          <w:p>
            <w:pPr>
              <w:pStyle w:val="188"/>
              <w:spacing w:line="400" w:lineRule="exact"/>
              <w:jc w:val="center"/>
              <w:rPr>
                <w:rFonts w:hAnsi="宋体" w:cs="宋体"/>
                <w:color w:val="000000"/>
                <w:sz w:val="24"/>
                <w:szCs w:val="24"/>
              </w:rPr>
            </w:pPr>
          </w:p>
        </w:tc>
        <w:tc>
          <w:tcPr>
            <w:tcW w:w="1082" w:type="dxa"/>
          </w:tcPr>
          <w:p>
            <w:pPr>
              <w:pStyle w:val="188"/>
              <w:spacing w:line="400" w:lineRule="exact"/>
              <w:jc w:val="center"/>
              <w:rPr>
                <w:rFonts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1186" w:type="dxa"/>
            <w:vMerge w:val="continue"/>
          </w:tcPr>
          <w:p>
            <w:pPr>
              <w:pStyle w:val="188"/>
              <w:spacing w:line="400" w:lineRule="exact"/>
              <w:jc w:val="center"/>
              <w:rPr>
                <w:rFonts w:hAnsi="宋体" w:cs="宋体"/>
                <w:color w:val="000000"/>
                <w:sz w:val="24"/>
                <w:szCs w:val="24"/>
              </w:rPr>
            </w:pPr>
          </w:p>
        </w:tc>
        <w:tc>
          <w:tcPr>
            <w:tcW w:w="810" w:type="dxa"/>
          </w:tcPr>
          <w:p>
            <w:pPr>
              <w:pStyle w:val="188"/>
              <w:spacing w:line="400" w:lineRule="exact"/>
              <w:jc w:val="center"/>
              <w:rPr>
                <w:rFonts w:hAnsi="宋体" w:cs="宋体"/>
                <w:color w:val="000000"/>
                <w:sz w:val="24"/>
                <w:szCs w:val="24"/>
              </w:rPr>
            </w:pPr>
          </w:p>
        </w:tc>
        <w:tc>
          <w:tcPr>
            <w:tcW w:w="781" w:type="dxa"/>
          </w:tcPr>
          <w:p>
            <w:pPr>
              <w:pStyle w:val="188"/>
              <w:spacing w:line="400" w:lineRule="exact"/>
              <w:jc w:val="center"/>
              <w:rPr>
                <w:rFonts w:hAnsi="宋体" w:cs="宋体"/>
                <w:color w:val="000000"/>
                <w:sz w:val="24"/>
                <w:szCs w:val="24"/>
              </w:rPr>
            </w:pPr>
          </w:p>
        </w:tc>
        <w:tc>
          <w:tcPr>
            <w:tcW w:w="841" w:type="dxa"/>
          </w:tcPr>
          <w:p>
            <w:pPr>
              <w:pStyle w:val="188"/>
              <w:spacing w:line="400" w:lineRule="exact"/>
              <w:jc w:val="center"/>
              <w:rPr>
                <w:rFonts w:hAnsi="宋体" w:cs="宋体"/>
                <w:color w:val="000000"/>
                <w:sz w:val="24"/>
                <w:szCs w:val="24"/>
              </w:rPr>
            </w:pPr>
          </w:p>
        </w:tc>
        <w:tc>
          <w:tcPr>
            <w:tcW w:w="811" w:type="dxa"/>
          </w:tcPr>
          <w:p>
            <w:pPr>
              <w:pStyle w:val="188"/>
              <w:spacing w:line="400" w:lineRule="exact"/>
              <w:jc w:val="center"/>
              <w:rPr>
                <w:rFonts w:hAnsi="宋体" w:cs="宋体"/>
                <w:color w:val="000000"/>
                <w:sz w:val="24"/>
                <w:szCs w:val="24"/>
              </w:rPr>
            </w:pPr>
          </w:p>
        </w:tc>
        <w:tc>
          <w:tcPr>
            <w:tcW w:w="1081" w:type="dxa"/>
          </w:tcPr>
          <w:p>
            <w:pPr>
              <w:pStyle w:val="188"/>
              <w:spacing w:line="400" w:lineRule="exact"/>
              <w:jc w:val="center"/>
              <w:rPr>
                <w:rFonts w:hAnsi="宋体" w:cs="宋体"/>
                <w:color w:val="000000"/>
                <w:sz w:val="24"/>
                <w:szCs w:val="24"/>
              </w:rPr>
            </w:pPr>
          </w:p>
        </w:tc>
        <w:tc>
          <w:tcPr>
            <w:tcW w:w="1082" w:type="dxa"/>
          </w:tcPr>
          <w:p>
            <w:pPr>
              <w:pStyle w:val="188"/>
              <w:spacing w:line="400" w:lineRule="exact"/>
              <w:jc w:val="center"/>
              <w:rPr>
                <w:rFonts w:hAnsi="宋体" w:cs="宋体"/>
                <w:color w:val="000000"/>
                <w:sz w:val="24"/>
                <w:szCs w:val="24"/>
              </w:rPr>
            </w:pPr>
          </w:p>
        </w:tc>
        <w:tc>
          <w:tcPr>
            <w:tcW w:w="1081" w:type="dxa"/>
          </w:tcPr>
          <w:p>
            <w:pPr>
              <w:pStyle w:val="188"/>
              <w:spacing w:line="400" w:lineRule="exact"/>
              <w:jc w:val="center"/>
              <w:rPr>
                <w:rFonts w:hAnsi="宋体" w:cs="宋体"/>
                <w:color w:val="000000"/>
                <w:sz w:val="24"/>
                <w:szCs w:val="24"/>
              </w:rPr>
            </w:pPr>
          </w:p>
        </w:tc>
        <w:tc>
          <w:tcPr>
            <w:tcW w:w="1082" w:type="dxa"/>
          </w:tcPr>
          <w:p>
            <w:pPr>
              <w:pStyle w:val="188"/>
              <w:spacing w:line="400" w:lineRule="exact"/>
              <w:jc w:val="center"/>
              <w:rPr>
                <w:rFonts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186" w:type="dxa"/>
            <w:vMerge w:val="restart"/>
          </w:tcPr>
          <w:p>
            <w:pPr>
              <w:pStyle w:val="188"/>
              <w:spacing w:line="400" w:lineRule="exact"/>
              <w:jc w:val="center"/>
              <w:rPr>
                <w:rFonts w:hAnsi="宋体" w:cs="宋体"/>
                <w:color w:val="000000"/>
                <w:sz w:val="24"/>
                <w:szCs w:val="24"/>
              </w:rPr>
            </w:pPr>
            <w:r>
              <w:rPr>
                <w:rFonts w:hint="eastAsia" w:hAnsi="宋体" w:cs="宋体"/>
                <w:color w:val="000000"/>
                <w:sz w:val="24"/>
                <w:szCs w:val="24"/>
                <w:highlight w:val="white"/>
              </w:rPr>
              <w:t>技</w:t>
            </w:r>
          </w:p>
          <w:p>
            <w:pPr>
              <w:pStyle w:val="188"/>
              <w:spacing w:line="400" w:lineRule="exact"/>
              <w:jc w:val="center"/>
              <w:rPr>
                <w:rFonts w:hAnsi="宋体" w:cs="宋体"/>
                <w:color w:val="000000"/>
                <w:sz w:val="24"/>
                <w:szCs w:val="24"/>
              </w:rPr>
            </w:pPr>
            <w:r>
              <w:rPr>
                <w:rFonts w:hint="eastAsia" w:hAnsi="宋体" w:cs="宋体"/>
                <w:color w:val="000000"/>
                <w:sz w:val="24"/>
                <w:szCs w:val="24"/>
                <w:highlight w:val="white"/>
              </w:rPr>
              <w:t>术</w:t>
            </w:r>
          </w:p>
          <w:p>
            <w:pPr>
              <w:pStyle w:val="188"/>
              <w:spacing w:line="400" w:lineRule="exact"/>
              <w:jc w:val="center"/>
              <w:rPr>
                <w:rFonts w:hAnsi="宋体" w:cs="宋体"/>
                <w:color w:val="000000"/>
                <w:sz w:val="24"/>
                <w:szCs w:val="24"/>
              </w:rPr>
            </w:pPr>
            <w:r>
              <w:rPr>
                <w:rFonts w:hint="eastAsia" w:hAnsi="宋体" w:cs="宋体"/>
                <w:color w:val="000000"/>
                <w:sz w:val="24"/>
                <w:szCs w:val="24"/>
                <w:highlight w:val="white"/>
              </w:rPr>
              <w:t>人</w:t>
            </w:r>
          </w:p>
          <w:p>
            <w:pPr>
              <w:pStyle w:val="188"/>
              <w:spacing w:line="400" w:lineRule="exact"/>
              <w:jc w:val="center"/>
              <w:rPr>
                <w:rFonts w:hAnsi="宋体" w:cs="宋体"/>
                <w:color w:val="000000"/>
                <w:sz w:val="24"/>
                <w:szCs w:val="24"/>
              </w:rPr>
            </w:pPr>
            <w:r>
              <w:rPr>
                <w:rFonts w:hint="eastAsia" w:hAnsi="宋体" w:cs="宋体"/>
                <w:color w:val="000000"/>
                <w:sz w:val="24"/>
                <w:szCs w:val="24"/>
                <w:highlight w:val="white"/>
              </w:rPr>
              <w:t>员</w:t>
            </w:r>
          </w:p>
        </w:tc>
        <w:tc>
          <w:tcPr>
            <w:tcW w:w="810" w:type="dxa"/>
          </w:tcPr>
          <w:p>
            <w:pPr>
              <w:pStyle w:val="188"/>
              <w:spacing w:line="400" w:lineRule="exact"/>
              <w:jc w:val="center"/>
              <w:rPr>
                <w:rFonts w:hAnsi="宋体" w:cs="宋体"/>
                <w:color w:val="000000"/>
                <w:sz w:val="24"/>
                <w:szCs w:val="24"/>
              </w:rPr>
            </w:pPr>
          </w:p>
        </w:tc>
        <w:tc>
          <w:tcPr>
            <w:tcW w:w="781" w:type="dxa"/>
          </w:tcPr>
          <w:p>
            <w:pPr>
              <w:pStyle w:val="188"/>
              <w:spacing w:line="400" w:lineRule="exact"/>
              <w:jc w:val="center"/>
              <w:rPr>
                <w:rFonts w:hAnsi="宋体" w:cs="宋体"/>
                <w:color w:val="000000"/>
                <w:sz w:val="24"/>
                <w:szCs w:val="24"/>
              </w:rPr>
            </w:pPr>
          </w:p>
        </w:tc>
        <w:tc>
          <w:tcPr>
            <w:tcW w:w="841" w:type="dxa"/>
          </w:tcPr>
          <w:p>
            <w:pPr>
              <w:pStyle w:val="188"/>
              <w:spacing w:line="400" w:lineRule="exact"/>
              <w:jc w:val="center"/>
              <w:rPr>
                <w:rFonts w:hAnsi="宋体" w:cs="宋体"/>
                <w:color w:val="000000"/>
                <w:sz w:val="24"/>
                <w:szCs w:val="24"/>
              </w:rPr>
            </w:pPr>
          </w:p>
        </w:tc>
        <w:tc>
          <w:tcPr>
            <w:tcW w:w="811" w:type="dxa"/>
          </w:tcPr>
          <w:p>
            <w:pPr>
              <w:pStyle w:val="188"/>
              <w:spacing w:line="400" w:lineRule="exact"/>
              <w:jc w:val="center"/>
              <w:rPr>
                <w:rFonts w:hAnsi="宋体" w:cs="宋体"/>
                <w:color w:val="000000"/>
                <w:sz w:val="24"/>
                <w:szCs w:val="24"/>
              </w:rPr>
            </w:pPr>
          </w:p>
        </w:tc>
        <w:tc>
          <w:tcPr>
            <w:tcW w:w="1081" w:type="dxa"/>
          </w:tcPr>
          <w:p>
            <w:pPr>
              <w:pStyle w:val="188"/>
              <w:spacing w:line="400" w:lineRule="exact"/>
              <w:jc w:val="center"/>
              <w:rPr>
                <w:rFonts w:hAnsi="宋体" w:cs="宋体"/>
                <w:color w:val="000000"/>
                <w:sz w:val="24"/>
                <w:szCs w:val="24"/>
              </w:rPr>
            </w:pPr>
          </w:p>
        </w:tc>
        <w:tc>
          <w:tcPr>
            <w:tcW w:w="1082" w:type="dxa"/>
          </w:tcPr>
          <w:p>
            <w:pPr>
              <w:pStyle w:val="188"/>
              <w:spacing w:line="400" w:lineRule="exact"/>
              <w:jc w:val="center"/>
              <w:rPr>
                <w:rFonts w:hAnsi="宋体" w:cs="宋体"/>
                <w:color w:val="000000"/>
                <w:sz w:val="24"/>
                <w:szCs w:val="24"/>
              </w:rPr>
            </w:pPr>
          </w:p>
        </w:tc>
        <w:tc>
          <w:tcPr>
            <w:tcW w:w="1081" w:type="dxa"/>
          </w:tcPr>
          <w:p>
            <w:pPr>
              <w:pStyle w:val="188"/>
              <w:spacing w:line="400" w:lineRule="exact"/>
              <w:jc w:val="center"/>
              <w:rPr>
                <w:rFonts w:hAnsi="宋体" w:cs="宋体"/>
                <w:color w:val="000000"/>
                <w:sz w:val="24"/>
                <w:szCs w:val="24"/>
              </w:rPr>
            </w:pPr>
          </w:p>
        </w:tc>
        <w:tc>
          <w:tcPr>
            <w:tcW w:w="1082" w:type="dxa"/>
          </w:tcPr>
          <w:p>
            <w:pPr>
              <w:pStyle w:val="188"/>
              <w:spacing w:line="400" w:lineRule="exact"/>
              <w:jc w:val="center"/>
              <w:rPr>
                <w:rFonts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1186" w:type="dxa"/>
            <w:vMerge w:val="continue"/>
          </w:tcPr>
          <w:p>
            <w:pPr>
              <w:pStyle w:val="188"/>
              <w:spacing w:line="400" w:lineRule="exact"/>
              <w:jc w:val="center"/>
              <w:rPr>
                <w:rFonts w:hAnsi="宋体" w:cs="宋体"/>
                <w:color w:val="000000"/>
                <w:sz w:val="24"/>
                <w:szCs w:val="24"/>
              </w:rPr>
            </w:pPr>
          </w:p>
        </w:tc>
        <w:tc>
          <w:tcPr>
            <w:tcW w:w="810" w:type="dxa"/>
          </w:tcPr>
          <w:p>
            <w:pPr>
              <w:pStyle w:val="188"/>
              <w:spacing w:line="400" w:lineRule="exact"/>
              <w:jc w:val="center"/>
              <w:rPr>
                <w:rFonts w:hAnsi="宋体" w:cs="宋体"/>
                <w:color w:val="000000"/>
                <w:sz w:val="24"/>
                <w:szCs w:val="24"/>
              </w:rPr>
            </w:pPr>
          </w:p>
        </w:tc>
        <w:tc>
          <w:tcPr>
            <w:tcW w:w="781" w:type="dxa"/>
          </w:tcPr>
          <w:p>
            <w:pPr>
              <w:pStyle w:val="188"/>
              <w:spacing w:line="400" w:lineRule="exact"/>
              <w:jc w:val="center"/>
              <w:rPr>
                <w:rFonts w:hAnsi="宋体" w:cs="宋体"/>
                <w:color w:val="000000"/>
                <w:sz w:val="24"/>
                <w:szCs w:val="24"/>
              </w:rPr>
            </w:pPr>
          </w:p>
        </w:tc>
        <w:tc>
          <w:tcPr>
            <w:tcW w:w="841" w:type="dxa"/>
          </w:tcPr>
          <w:p>
            <w:pPr>
              <w:pStyle w:val="188"/>
              <w:spacing w:line="400" w:lineRule="exact"/>
              <w:jc w:val="center"/>
              <w:rPr>
                <w:rFonts w:hAnsi="宋体" w:cs="宋体"/>
                <w:color w:val="000000"/>
                <w:sz w:val="24"/>
                <w:szCs w:val="24"/>
              </w:rPr>
            </w:pPr>
          </w:p>
        </w:tc>
        <w:tc>
          <w:tcPr>
            <w:tcW w:w="811" w:type="dxa"/>
          </w:tcPr>
          <w:p>
            <w:pPr>
              <w:pStyle w:val="188"/>
              <w:spacing w:line="400" w:lineRule="exact"/>
              <w:jc w:val="center"/>
              <w:rPr>
                <w:rFonts w:hAnsi="宋体" w:cs="宋体"/>
                <w:color w:val="000000"/>
                <w:sz w:val="24"/>
                <w:szCs w:val="24"/>
              </w:rPr>
            </w:pPr>
          </w:p>
        </w:tc>
        <w:tc>
          <w:tcPr>
            <w:tcW w:w="1081" w:type="dxa"/>
          </w:tcPr>
          <w:p>
            <w:pPr>
              <w:pStyle w:val="188"/>
              <w:spacing w:line="400" w:lineRule="exact"/>
              <w:jc w:val="center"/>
              <w:rPr>
                <w:rFonts w:hAnsi="宋体" w:cs="宋体"/>
                <w:color w:val="000000"/>
                <w:sz w:val="24"/>
                <w:szCs w:val="24"/>
              </w:rPr>
            </w:pPr>
          </w:p>
        </w:tc>
        <w:tc>
          <w:tcPr>
            <w:tcW w:w="1082" w:type="dxa"/>
          </w:tcPr>
          <w:p>
            <w:pPr>
              <w:pStyle w:val="188"/>
              <w:spacing w:line="400" w:lineRule="exact"/>
              <w:jc w:val="center"/>
              <w:rPr>
                <w:rFonts w:hAnsi="宋体" w:cs="宋体"/>
                <w:color w:val="000000"/>
                <w:sz w:val="24"/>
                <w:szCs w:val="24"/>
              </w:rPr>
            </w:pPr>
          </w:p>
        </w:tc>
        <w:tc>
          <w:tcPr>
            <w:tcW w:w="1081" w:type="dxa"/>
          </w:tcPr>
          <w:p>
            <w:pPr>
              <w:pStyle w:val="188"/>
              <w:spacing w:line="400" w:lineRule="exact"/>
              <w:jc w:val="center"/>
              <w:rPr>
                <w:rFonts w:hAnsi="宋体" w:cs="宋体"/>
                <w:color w:val="000000"/>
                <w:sz w:val="24"/>
                <w:szCs w:val="24"/>
              </w:rPr>
            </w:pPr>
          </w:p>
        </w:tc>
        <w:tc>
          <w:tcPr>
            <w:tcW w:w="1082" w:type="dxa"/>
          </w:tcPr>
          <w:p>
            <w:pPr>
              <w:pStyle w:val="188"/>
              <w:spacing w:line="400" w:lineRule="exact"/>
              <w:jc w:val="center"/>
              <w:rPr>
                <w:rFonts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186" w:type="dxa"/>
            <w:vMerge w:val="continue"/>
          </w:tcPr>
          <w:p>
            <w:pPr>
              <w:pStyle w:val="188"/>
              <w:spacing w:line="400" w:lineRule="exact"/>
              <w:jc w:val="center"/>
              <w:rPr>
                <w:rFonts w:hAnsi="宋体" w:cs="宋体"/>
                <w:color w:val="000000"/>
                <w:sz w:val="24"/>
                <w:szCs w:val="24"/>
              </w:rPr>
            </w:pPr>
          </w:p>
        </w:tc>
        <w:tc>
          <w:tcPr>
            <w:tcW w:w="810" w:type="dxa"/>
          </w:tcPr>
          <w:p>
            <w:pPr>
              <w:pStyle w:val="188"/>
              <w:spacing w:line="400" w:lineRule="exact"/>
              <w:jc w:val="center"/>
              <w:rPr>
                <w:rFonts w:hAnsi="宋体" w:cs="宋体"/>
                <w:color w:val="000000"/>
                <w:sz w:val="24"/>
                <w:szCs w:val="24"/>
              </w:rPr>
            </w:pPr>
          </w:p>
        </w:tc>
        <w:tc>
          <w:tcPr>
            <w:tcW w:w="781" w:type="dxa"/>
          </w:tcPr>
          <w:p>
            <w:pPr>
              <w:pStyle w:val="188"/>
              <w:spacing w:line="400" w:lineRule="exact"/>
              <w:jc w:val="center"/>
              <w:rPr>
                <w:rFonts w:hAnsi="宋体" w:cs="宋体"/>
                <w:color w:val="000000"/>
                <w:sz w:val="24"/>
                <w:szCs w:val="24"/>
              </w:rPr>
            </w:pPr>
          </w:p>
        </w:tc>
        <w:tc>
          <w:tcPr>
            <w:tcW w:w="841" w:type="dxa"/>
          </w:tcPr>
          <w:p>
            <w:pPr>
              <w:pStyle w:val="188"/>
              <w:spacing w:line="400" w:lineRule="exact"/>
              <w:jc w:val="center"/>
              <w:rPr>
                <w:rFonts w:hAnsi="宋体" w:cs="宋体"/>
                <w:color w:val="000000"/>
                <w:sz w:val="24"/>
                <w:szCs w:val="24"/>
              </w:rPr>
            </w:pPr>
          </w:p>
        </w:tc>
        <w:tc>
          <w:tcPr>
            <w:tcW w:w="811" w:type="dxa"/>
          </w:tcPr>
          <w:p>
            <w:pPr>
              <w:pStyle w:val="188"/>
              <w:spacing w:line="400" w:lineRule="exact"/>
              <w:jc w:val="center"/>
              <w:rPr>
                <w:rFonts w:hAnsi="宋体" w:cs="宋体"/>
                <w:color w:val="000000"/>
                <w:sz w:val="24"/>
                <w:szCs w:val="24"/>
              </w:rPr>
            </w:pPr>
          </w:p>
        </w:tc>
        <w:tc>
          <w:tcPr>
            <w:tcW w:w="1081" w:type="dxa"/>
          </w:tcPr>
          <w:p>
            <w:pPr>
              <w:pStyle w:val="188"/>
              <w:spacing w:line="400" w:lineRule="exact"/>
              <w:jc w:val="center"/>
              <w:rPr>
                <w:rFonts w:hAnsi="宋体" w:cs="宋体"/>
                <w:color w:val="000000"/>
                <w:sz w:val="24"/>
                <w:szCs w:val="24"/>
              </w:rPr>
            </w:pPr>
          </w:p>
        </w:tc>
        <w:tc>
          <w:tcPr>
            <w:tcW w:w="1082" w:type="dxa"/>
          </w:tcPr>
          <w:p>
            <w:pPr>
              <w:pStyle w:val="188"/>
              <w:spacing w:line="400" w:lineRule="exact"/>
              <w:jc w:val="center"/>
              <w:rPr>
                <w:rFonts w:hAnsi="宋体" w:cs="宋体"/>
                <w:color w:val="000000"/>
                <w:sz w:val="24"/>
                <w:szCs w:val="24"/>
              </w:rPr>
            </w:pPr>
          </w:p>
        </w:tc>
        <w:tc>
          <w:tcPr>
            <w:tcW w:w="1081" w:type="dxa"/>
          </w:tcPr>
          <w:p>
            <w:pPr>
              <w:pStyle w:val="188"/>
              <w:spacing w:line="400" w:lineRule="exact"/>
              <w:jc w:val="center"/>
              <w:rPr>
                <w:rFonts w:hAnsi="宋体" w:cs="宋体"/>
                <w:color w:val="000000"/>
                <w:sz w:val="24"/>
                <w:szCs w:val="24"/>
              </w:rPr>
            </w:pPr>
          </w:p>
        </w:tc>
        <w:tc>
          <w:tcPr>
            <w:tcW w:w="1082" w:type="dxa"/>
          </w:tcPr>
          <w:p>
            <w:pPr>
              <w:pStyle w:val="188"/>
              <w:spacing w:line="400" w:lineRule="exact"/>
              <w:jc w:val="center"/>
              <w:rPr>
                <w:rFonts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jc w:val="center"/>
        </w:trPr>
        <w:tc>
          <w:tcPr>
            <w:tcW w:w="1186" w:type="dxa"/>
            <w:vMerge w:val="restart"/>
            <w:vAlign w:val="center"/>
          </w:tcPr>
          <w:p>
            <w:pPr>
              <w:pStyle w:val="188"/>
              <w:spacing w:line="400" w:lineRule="exact"/>
              <w:jc w:val="center"/>
              <w:rPr>
                <w:rFonts w:hAnsi="宋体" w:cs="宋体"/>
                <w:color w:val="000000"/>
                <w:sz w:val="24"/>
                <w:szCs w:val="24"/>
              </w:rPr>
            </w:pPr>
            <w:r>
              <w:rPr>
                <w:rFonts w:hint="eastAsia" w:hAnsi="宋体" w:cs="宋体"/>
                <w:color w:val="000000"/>
                <w:sz w:val="24"/>
                <w:szCs w:val="24"/>
                <w:highlight w:val="white"/>
              </w:rPr>
              <w:t>售后</w:t>
            </w:r>
          </w:p>
          <w:p>
            <w:pPr>
              <w:pStyle w:val="188"/>
              <w:spacing w:line="400" w:lineRule="exact"/>
              <w:jc w:val="center"/>
              <w:rPr>
                <w:rFonts w:hAnsi="宋体" w:cs="宋体"/>
                <w:color w:val="000000"/>
                <w:sz w:val="24"/>
                <w:szCs w:val="24"/>
              </w:rPr>
            </w:pPr>
            <w:r>
              <w:rPr>
                <w:rFonts w:hint="eastAsia" w:hAnsi="宋体" w:cs="宋体"/>
                <w:color w:val="000000"/>
                <w:sz w:val="24"/>
                <w:szCs w:val="24"/>
                <w:highlight w:val="white"/>
              </w:rPr>
              <w:t>服务</w:t>
            </w:r>
          </w:p>
          <w:p>
            <w:pPr>
              <w:pStyle w:val="188"/>
              <w:spacing w:line="400" w:lineRule="exact"/>
              <w:jc w:val="center"/>
              <w:rPr>
                <w:rFonts w:hAnsi="宋体" w:cs="宋体"/>
                <w:color w:val="000000"/>
                <w:sz w:val="24"/>
                <w:szCs w:val="24"/>
              </w:rPr>
            </w:pPr>
            <w:r>
              <w:rPr>
                <w:rFonts w:hint="eastAsia" w:hAnsi="宋体" w:cs="宋体"/>
                <w:color w:val="000000"/>
                <w:sz w:val="24"/>
                <w:szCs w:val="24"/>
                <w:highlight w:val="white"/>
              </w:rPr>
              <w:t>人员</w:t>
            </w:r>
          </w:p>
        </w:tc>
        <w:tc>
          <w:tcPr>
            <w:tcW w:w="810" w:type="dxa"/>
          </w:tcPr>
          <w:p>
            <w:pPr>
              <w:pStyle w:val="188"/>
              <w:spacing w:line="400" w:lineRule="exact"/>
              <w:jc w:val="center"/>
              <w:rPr>
                <w:rFonts w:hAnsi="宋体" w:cs="宋体"/>
                <w:color w:val="000000"/>
                <w:sz w:val="24"/>
                <w:szCs w:val="24"/>
              </w:rPr>
            </w:pPr>
          </w:p>
        </w:tc>
        <w:tc>
          <w:tcPr>
            <w:tcW w:w="781" w:type="dxa"/>
          </w:tcPr>
          <w:p>
            <w:pPr>
              <w:pStyle w:val="188"/>
              <w:spacing w:line="400" w:lineRule="exact"/>
              <w:jc w:val="center"/>
              <w:rPr>
                <w:rFonts w:hAnsi="宋体" w:cs="宋体"/>
                <w:color w:val="000000"/>
                <w:sz w:val="24"/>
                <w:szCs w:val="24"/>
              </w:rPr>
            </w:pPr>
          </w:p>
        </w:tc>
        <w:tc>
          <w:tcPr>
            <w:tcW w:w="841" w:type="dxa"/>
          </w:tcPr>
          <w:p>
            <w:pPr>
              <w:pStyle w:val="188"/>
              <w:spacing w:line="400" w:lineRule="exact"/>
              <w:jc w:val="center"/>
              <w:rPr>
                <w:rFonts w:hAnsi="宋体" w:cs="宋体"/>
                <w:color w:val="000000"/>
                <w:sz w:val="24"/>
                <w:szCs w:val="24"/>
              </w:rPr>
            </w:pPr>
          </w:p>
        </w:tc>
        <w:tc>
          <w:tcPr>
            <w:tcW w:w="811" w:type="dxa"/>
          </w:tcPr>
          <w:p>
            <w:pPr>
              <w:pStyle w:val="188"/>
              <w:spacing w:line="400" w:lineRule="exact"/>
              <w:jc w:val="center"/>
              <w:rPr>
                <w:rFonts w:hAnsi="宋体" w:cs="宋体"/>
                <w:color w:val="000000"/>
                <w:sz w:val="24"/>
                <w:szCs w:val="24"/>
              </w:rPr>
            </w:pPr>
          </w:p>
        </w:tc>
        <w:tc>
          <w:tcPr>
            <w:tcW w:w="1081" w:type="dxa"/>
          </w:tcPr>
          <w:p>
            <w:pPr>
              <w:pStyle w:val="188"/>
              <w:spacing w:line="400" w:lineRule="exact"/>
              <w:jc w:val="center"/>
              <w:rPr>
                <w:rFonts w:hAnsi="宋体" w:cs="宋体"/>
                <w:color w:val="000000"/>
                <w:sz w:val="24"/>
                <w:szCs w:val="24"/>
              </w:rPr>
            </w:pPr>
          </w:p>
        </w:tc>
        <w:tc>
          <w:tcPr>
            <w:tcW w:w="1082" w:type="dxa"/>
          </w:tcPr>
          <w:p>
            <w:pPr>
              <w:pStyle w:val="188"/>
              <w:spacing w:line="400" w:lineRule="exact"/>
              <w:jc w:val="center"/>
              <w:rPr>
                <w:rFonts w:hAnsi="宋体" w:cs="宋体"/>
                <w:color w:val="000000"/>
                <w:sz w:val="24"/>
                <w:szCs w:val="24"/>
              </w:rPr>
            </w:pPr>
          </w:p>
        </w:tc>
        <w:tc>
          <w:tcPr>
            <w:tcW w:w="1081" w:type="dxa"/>
          </w:tcPr>
          <w:p>
            <w:pPr>
              <w:pStyle w:val="188"/>
              <w:spacing w:line="400" w:lineRule="exact"/>
              <w:jc w:val="center"/>
              <w:rPr>
                <w:rFonts w:hAnsi="宋体" w:cs="宋体"/>
                <w:color w:val="000000"/>
                <w:sz w:val="24"/>
                <w:szCs w:val="24"/>
              </w:rPr>
            </w:pPr>
          </w:p>
        </w:tc>
        <w:tc>
          <w:tcPr>
            <w:tcW w:w="1082" w:type="dxa"/>
          </w:tcPr>
          <w:p>
            <w:pPr>
              <w:pStyle w:val="188"/>
              <w:spacing w:line="400" w:lineRule="exact"/>
              <w:jc w:val="center"/>
              <w:rPr>
                <w:rFonts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jc w:val="center"/>
        </w:trPr>
        <w:tc>
          <w:tcPr>
            <w:tcW w:w="1186" w:type="dxa"/>
            <w:vMerge w:val="continue"/>
          </w:tcPr>
          <w:p>
            <w:pPr>
              <w:pStyle w:val="188"/>
              <w:spacing w:line="400" w:lineRule="exact"/>
              <w:jc w:val="center"/>
              <w:rPr>
                <w:rFonts w:hAnsi="宋体" w:cs="宋体"/>
                <w:color w:val="000000"/>
                <w:sz w:val="24"/>
                <w:szCs w:val="24"/>
              </w:rPr>
            </w:pPr>
          </w:p>
        </w:tc>
        <w:tc>
          <w:tcPr>
            <w:tcW w:w="810" w:type="dxa"/>
          </w:tcPr>
          <w:p>
            <w:pPr>
              <w:pStyle w:val="188"/>
              <w:spacing w:line="400" w:lineRule="exact"/>
              <w:jc w:val="center"/>
              <w:rPr>
                <w:rFonts w:hAnsi="宋体" w:cs="宋体"/>
                <w:color w:val="000000"/>
                <w:sz w:val="24"/>
                <w:szCs w:val="24"/>
              </w:rPr>
            </w:pPr>
          </w:p>
        </w:tc>
        <w:tc>
          <w:tcPr>
            <w:tcW w:w="781" w:type="dxa"/>
          </w:tcPr>
          <w:p>
            <w:pPr>
              <w:pStyle w:val="188"/>
              <w:spacing w:line="400" w:lineRule="exact"/>
              <w:jc w:val="center"/>
              <w:rPr>
                <w:rFonts w:hAnsi="宋体" w:cs="宋体"/>
                <w:bCs/>
                <w:color w:val="000000"/>
                <w:sz w:val="24"/>
                <w:szCs w:val="24"/>
              </w:rPr>
            </w:pPr>
          </w:p>
        </w:tc>
        <w:tc>
          <w:tcPr>
            <w:tcW w:w="841" w:type="dxa"/>
          </w:tcPr>
          <w:p>
            <w:pPr>
              <w:pStyle w:val="188"/>
              <w:spacing w:line="400" w:lineRule="exact"/>
              <w:jc w:val="center"/>
              <w:rPr>
                <w:rFonts w:hAnsi="宋体" w:cs="宋体"/>
                <w:bCs/>
                <w:color w:val="000000"/>
                <w:sz w:val="24"/>
                <w:szCs w:val="24"/>
              </w:rPr>
            </w:pPr>
          </w:p>
        </w:tc>
        <w:tc>
          <w:tcPr>
            <w:tcW w:w="811" w:type="dxa"/>
          </w:tcPr>
          <w:p>
            <w:pPr>
              <w:pStyle w:val="188"/>
              <w:spacing w:line="400" w:lineRule="exact"/>
              <w:jc w:val="center"/>
              <w:rPr>
                <w:rFonts w:hAnsi="宋体" w:cs="宋体"/>
                <w:bCs/>
                <w:color w:val="000000"/>
                <w:sz w:val="24"/>
                <w:szCs w:val="24"/>
              </w:rPr>
            </w:pPr>
          </w:p>
        </w:tc>
        <w:tc>
          <w:tcPr>
            <w:tcW w:w="1081" w:type="dxa"/>
          </w:tcPr>
          <w:p>
            <w:pPr>
              <w:pStyle w:val="188"/>
              <w:spacing w:line="400" w:lineRule="exact"/>
              <w:jc w:val="center"/>
              <w:rPr>
                <w:rFonts w:hAnsi="宋体" w:cs="宋体"/>
                <w:bCs/>
                <w:color w:val="000000"/>
                <w:sz w:val="24"/>
                <w:szCs w:val="24"/>
              </w:rPr>
            </w:pPr>
          </w:p>
        </w:tc>
        <w:tc>
          <w:tcPr>
            <w:tcW w:w="1082" w:type="dxa"/>
          </w:tcPr>
          <w:p>
            <w:pPr>
              <w:pStyle w:val="188"/>
              <w:spacing w:line="400" w:lineRule="exact"/>
              <w:jc w:val="center"/>
              <w:rPr>
                <w:rFonts w:hAnsi="宋体" w:cs="宋体"/>
                <w:bCs/>
                <w:color w:val="000000"/>
                <w:sz w:val="24"/>
                <w:szCs w:val="24"/>
              </w:rPr>
            </w:pPr>
          </w:p>
        </w:tc>
        <w:tc>
          <w:tcPr>
            <w:tcW w:w="1081" w:type="dxa"/>
          </w:tcPr>
          <w:p>
            <w:pPr>
              <w:pStyle w:val="188"/>
              <w:spacing w:line="400" w:lineRule="exact"/>
              <w:jc w:val="center"/>
              <w:rPr>
                <w:rFonts w:hAnsi="宋体" w:cs="宋体"/>
                <w:bCs/>
                <w:color w:val="000000"/>
                <w:sz w:val="24"/>
                <w:szCs w:val="24"/>
              </w:rPr>
            </w:pPr>
          </w:p>
        </w:tc>
        <w:tc>
          <w:tcPr>
            <w:tcW w:w="1082" w:type="dxa"/>
          </w:tcPr>
          <w:p>
            <w:pPr>
              <w:pStyle w:val="188"/>
              <w:spacing w:line="400" w:lineRule="exact"/>
              <w:jc w:val="center"/>
              <w:rPr>
                <w:rFonts w:hAnsi="宋体" w:cs="宋体"/>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jc w:val="center"/>
        </w:trPr>
        <w:tc>
          <w:tcPr>
            <w:tcW w:w="1186" w:type="dxa"/>
            <w:vMerge w:val="continue"/>
          </w:tcPr>
          <w:p>
            <w:pPr>
              <w:pStyle w:val="188"/>
              <w:spacing w:line="400" w:lineRule="exact"/>
              <w:jc w:val="center"/>
              <w:rPr>
                <w:rFonts w:hAnsi="宋体" w:cs="宋体"/>
                <w:color w:val="000000"/>
                <w:sz w:val="24"/>
                <w:szCs w:val="24"/>
              </w:rPr>
            </w:pPr>
          </w:p>
        </w:tc>
        <w:tc>
          <w:tcPr>
            <w:tcW w:w="810" w:type="dxa"/>
          </w:tcPr>
          <w:p>
            <w:pPr>
              <w:pStyle w:val="188"/>
              <w:spacing w:line="400" w:lineRule="exact"/>
              <w:jc w:val="center"/>
              <w:rPr>
                <w:rFonts w:hAnsi="宋体" w:cs="宋体"/>
                <w:color w:val="000000"/>
                <w:sz w:val="24"/>
                <w:szCs w:val="24"/>
              </w:rPr>
            </w:pPr>
          </w:p>
        </w:tc>
        <w:tc>
          <w:tcPr>
            <w:tcW w:w="781" w:type="dxa"/>
          </w:tcPr>
          <w:p>
            <w:pPr>
              <w:pStyle w:val="188"/>
              <w:spacing w:line="400" w:lineRule="exact"/>
              <w:jc w:val="center"/>
              <w:rPr>
                <w:rFonts w:hAnsi="宋体" w:cs="宋体"/>
                <w:bCs/>
                <w:color w:val="000000"/>
                <w:sz w:val="24"/>
                <w:szCs w:val="24"/>
              </w:rPr>
            </w:pPr>
          </w:p>
        </w:tc>
        <w:tc>
          <w:tcPr>
            <w:tcW w:w="841" w:type="dxa"/>
          </w:tcPr>
          <w:p>
            <w:pPr>
              <w:pStyle w:val="188"/>
              <w:spacing w:line="400" w:lineRule="exact"/>
              <w:jc w:val="center"/>
              <w:rPr>
                <w:rFonts w:hAnsi="宋体" w:cs="宋体"/>
                <w:bCs/>
                <w:color w:val="000000"/>
                <w:sz w:val="24"/>
                <w:szCs w:val="24"/>
              </w:rPr>
            </w:pPr>
          </w:p>
        </w:tc>
        <w:tc>
          <w:tcPr>
            <w:tcW w:w="811" w:type="dxa"/>
          </w:tcPr>
          <w:p>
            <w:pPr>
              <w:pStyle w:val="188"/>
              <w:spacing w:line="400" w:lineRule="exact"/>
              <w:jc w:val="center"/>
              <w:rPr>
                <w:rFonts w:hAnsi="宋体" w:cs="宋体"/>
                <w:bCs/>
                <w:color w:val="000000"/>
                <w:sz w:val="24"/>
                <w:szCs w:val="24"/>
              </w:rPr>
            </w:pPr>
          </w:p>
        </w:tc>
        <w:tc>
          <w:tcPr>
            <w:tcW w:w="1081" w:type="dxa"/>
          </w:tcPr>
          <w:p>
            <w:pPr>
              <w:pStyle w:val="188"/>
              <w:spacing w:line="400" w:lineRule="exact"/>
              <w:jc w:val="center"/>
              <w:rPr>
                <w:rFonts w:hAnsi="宋体" w:cs="宋体"/>
                <w:bCs/>
                <w:color w:val="000000"/>
                <w:sz w:val="24"/>
                <w:szCs w:val="24"/>
              </w:rPr>
            </w:pPr>
          </w:p>
        </w:tc>
        <w:tc>
          <w:tcPr>
            <w:tcW w:w="1082" w:type="dxa"/>
          </w:tcPr>
          <w:p>
            <w:pPr>
              <w:pStyle w:val="188"/>
              <w:spacing w:line="400" w:lineRule="exact"/>
              <w:jc w:val="center"/>
              <w:rPr>
                <w:rFonts w:hAnsi="宋体" w:cs="宋体"/>
                <w:bCs/>
                <w:color w:val="000000"/>
                <w:sz w:val="24"/>
                <w:szCs w:val="24"/>
              </w:rPr>
            </w:pPr>
          </w:p>
        </w:tc>
        <w:tc>
          <w:tcPr>
            <w:tcW w:w="1081" w:type="dxa"/>
          </w:tcPr>
          <w:p>
            <w:pPr>
              <w:pStyle w:val="188"/>
              <w:spacing w:line="400" w:lineRule="exact"/>
              <w:jc w:val="center"/>
              <w:rPr>
                <w:rFonts w:hAnsi="宋体" w:cs="宋体"/>
                <w:bCs/>
                <w:color w:val="000000"/>
                <w:sz w:val="24"/>
                <w:szCs w:val="24"/>
              </w:rPr>
            </w:pPr>
          </w:p>
        </w:tc>
        <w:tc>
          <w:tcPr>
            <w:tcW w:w="1082" w:type="dxa"/>
          </w:tcPr>
          <w:p>
            <w:pPr>
              <w:pStyle w:val="188"/>
              <w:spacing w:line="400" w:lineRule="exact"/>
              <w:jc w:val="center"/>
              <w:rPr>
                <w:rFonts w:hAnsi="宋体" w:cs="宋体"/>
                <w:bCs/>
                <w:color w:val="000000"/>
                <w:sz w:val="24"/>
                <w:szCs w:val="24"/>
              </w:rPr>
            </w:pPr>
          </w:p>
        </w:tc>
      </w:tr>
    </w:tbl>
    <w:p>
      <w:pPr>
        <w:pStyle w:val="188"/>
        <w:wordWrap w:val="0"/>
        <w:topLinePunct/>
        <w:spacing w:line="360" w:lineRule="auto"/>
        <w:ind w:firstLine="480" w:firstLineChars="200"/>
        <w:rPr>
          <w:rFonts w:hint="eastAsia" w:hAnsi="宋体"/>
          <w:sz w:val="24"/>
          <w:highlight w:val="white"/>
        </w:rPr>
      </w:pPr>
    </w:p>
    <w:p>
      <w:pPr>
        <w:pStyle w:val="188"/>
        <w:wordWrap w:val="0"/>
        <w:topLinePunct/>
        <w:spacing w:line="360" w:lineRule="auto"/>
        <w:ind w:firstLine="480" w:firstLineChars="200"/>
        <w:rPr>
          <w:rFonts w:hint="eastAsia" w:hAnsi="宋体"/>
          <w:sz w:val="24"/>
        </w:rPr>
      </w:pPr>
      <w:r>
        <w:rPr>
          <w:rFonts w:hint="eastAsia" w:hAnsi="宋体"/>
          <w:sz w:val="24"/>
          <w:highlight w:val="white"/>
        </w:rPr>
        <w:t>备注：采购项目对人员有要求的，在本表下方附相关证明材料。</w:t>
      </w:r>
    </w:p>
    <w:p>
      <w:pPr>
        <w:pStyle w:val="188"/>
        <w:wordWrap w:val="0"/>
        <w:topLinePunct/>
        <w:spacing w:line="360" w:lineRule="auto"/>
        <w:ind w:firstLine="480" w:firstLineChars="200"/>
        <w:rPr>
          <w:rFonts w:hint="eastAsia" w:hAnsi="宋体"/>
          <w:sz w:val="24"/>
        </w:rPr>
      </w:pPr>
    </w:p>
    <w:p>
      <w:pPr>
        <w:pStyle w:val="132"/>
        <w:jc w:val="center"/>
        <w:outlineLvl w:val="1"/>
        <w:rPr>
          <w:b/>
          <w:bCs/>
          <w:sz w:val="32"/>
          <w:highlight w:val="white"/>
        </w:rPr>
      </w:pPr>
      <w:r>
        <w:rPr>
          <w:highlight w:val="white"/>
        </w:rPr>
        <w:br w:type="page"/>
      </w:r>
      <w:r>
        <w:rPr>
          <w:rFonts w:hint="eastAsia"/>
          <w:b/>
          <w:bCs/>
          <w:sz w:val="32"/>
          <w:highlight w:val="white"/>
        </w:rPr>
        <w:t>十</w:t>
      </w:r>
      <w:r>
        <w:rPr>
          <w:rFonts w:hint="eastAsia"/>
          <w:b/>
          <w:bCs/>
          <w:sz w:val="32"/>
          <w:highlight w:val="white"/>
          <w:lang w:val="en-US" w:eastAsia="zh-CN"/>
        </w:rPr>
        <w:t>二</w:t>
      </w:r>
      <w:r>
        <w:rPr>
          <w:rFonts w:hint="eastAsia"/>
          <w:b/>
          <w:bCs/>
          <w:sz w:val="32"/>
          <w:highlight w:val="white"/>
        </w:rPr>
        <w:t>、供应商项目业绩一览表</w:t>
      </w:r>
    </w:p>
    <w:p>
      <w:pPr>
        <w:pStyle w:val="173"/>
        <w:topLinePunct/>
        <w:spacing w:line="360" w:lineRule="auto"/>
        <w:ind w:firstLine="900" w:firstLineChars="250"/>
        <w:jc w:val="center"/>
        <w:rPr>
          <w:rFonts w:hAnsi="宋体"/>
          <w:bCs/>
          <w:sz w:val="36"/>
          <w:szCs w:val="36"/>
        </w:rPr>
      </w:pPr>
    </w:p>
    <w:tbl>
      <w:tblPr>
        <w:tblStyle w:val="45"/>
        <w:tblW w:w="8287"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20"/>
        <w:gridCol w:w="1440"/>
        <w:gridCol w:w="1320"/>
        <w:gridCol w:w="1161"/>
        <w:gridCol w:w="1166"/>
        <w:gridCol w:w="1166"/>
        <w:gridCol w:w="1305"/>
        <w:gridCol w:w="9"/>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9" w:type="dxa"/>
          <w:cantSplit/>
          <w:trHeight w:val="600" w:hRule="atLeast"/>
          <w:jc w:val="center"/>
        </w:trPr>
        <w:tc>
          <w:tcPr>
            <w:tcW w:w="720" w:type="dxa"/>
            <w:tcBorders>
              <w:top w:val="single" w:color="auto" w:sz="4" w:space="0"/>
              <w:left w:val="single" w:color="auto" w:sz="4" w:space="0"/>
              <w:bottom w:val="single" w:color="auto" w:sz="6" w:space="0"/>
              <w:right w:val="single" w:color="auto" w:sz="6" w:space="0"/>
            </w:tcBorders>
            <w:vAlign w:val="center"/>
          </w:tcPr>
          <w:p>
            <w:pPr>
              <w:pStyle w:val="173"/>
              <w:wordWrap w:val="0"/>
              <w:topLinePunct/>
              <w:spacing w:line="400" w:lineRule="exact"/>
              <w:ind w:firstLine="120" w:firstLineChars="50"/>
              <w:rPr>
                <w:rFonts w:hAnsi="宋体" w:cs="Arial"/>
                <w:b/>
                <w:sz w:val="24"/>
                <w:szCs w:val="24"/>
              </w:rPr>
            </w:pPr>
            <w:r>
              <w:rPr>
                <w:rFonts w:hint="eastAsia" w:hAnsi="宋体" w:cs="Arial"/>
                <w:b/>
                <w:sz w:val="24"/>
                <w:szCs w:val="24"/>
                <w:highlight w:val="white"/>
              </w:rPr>
              <w:t>年份</w:t>
            </w:r>
          </w:p>
        </w:tc>
        <w:tc>
          <w:tcPr>
            <w:tcW w:w="1440" w:type="dxa"/>
            <w:tcBorders>
              <w:top w:val="single" w:color="auto" w:sz="4" w:space="0"/>
              <w:left w:val="single" w:color="auto" w:sz="6" w:space="0"/>
              <w:bottom w:val="single" w:color="auto" w:sz="6" w:space="0"/>
              <w:right w:val="single" w:color="auto" w:sz="6" w:space="0"/>
            </w:tcBorders>
            <w:vAlign w:val="center"/>
          </w:tcPr>
          <w:p>
            <w:pPr>
              <w:pStyle w:val="173"/>
              <w:wordWrap w:val="0"/>
              <w:topLinePunct/>
              <w:spacing w:line="400" w:lineRule="exact"/>
              <w:jc w:val="center"/>
              <w:rPr>
                <w:rFonts w:hAnsi="宋体" w:cs="Arial"/>
                <w:b/>
                <w:sz w:val="24"/>
                <w:szCs w:val="24"/>
              </w:rPr>
            </w:pPr>
            <w:r>
              <w:rPr>
                <w:rFonts w:hint="eastAsia" w:hAnsi="宋体" w:cs="Arial"/>
                <w:b/>
                <w:sz w:val="24"/>
                <w:szCs w:val="24"/>
                <w:highlight w:val="white"/>
              </w:rPr>
              <w:t>用户名称</w:t>
            </w:r>
          </w:p>
        </w:tc>
        <w:tc>
          <w:tcPr>
            <w:tcW w:w="1320" w:type="dxa"/>
            <w:tcBorders>
              <w:top w:val="single" w:color="auto" w:sz="4" w:space="0"/>
              <w:left w:val="single" w:color="auto" w:sz="6" w:space="0"/>
              <w:bottom w:val="single" w:color="auto" w:sz="6" w:space="0"/>
              <w:right w:val="single" w:color="auto" w:sz="6" w:space="0"/>
            </w:tcBorders>
            <w:vAlign w:val="center"/>
          </w:tcPr>
          <w:p>
            <w:pPr>
              <w:pStyle w:val="173"/>
              <w:wordWrap w:val="0"/>
              <w:topLinePunct/>
              <w:spacing w:line="400" w:lineRule="exact"/>
              <w:jc w:val="center"/>
              <w:rPr>
                <w:rFonts w:hAnsi="宋体" w:cs="Arial"/>
                <w:b/>
                <w:sz w:val="24"/>
                <w:szCs w:val="24"/>
              </w:rPr>
            </w:pPr>
            <w:r>
              <w:rPr>
                <w:rFonts w:hint="eastAsia" w:hAnsi="宋体" w:cs="Arial"/>
                <w:b/>
                <w:sz w:val="24"/>
                <w:szCs w:val="24"/>
                <w:highlight w:val="white"/>
              </w:rPr>
              <w:t>项目名称</w:t>
            </w:r>
          </w:p>
        </w:tc>
        <w:tc>
          <w:tcPr>
            <w:tcW w:w="1161" w:type="dxa"/>
            <w:tcBorders>
              <w:top w:val="single" w:color="auto" w:sz="4" w:space="0"/>
              <w:left w:val="single" w:color="auto" w:sz="6" w:space="0"/>
              <w:bottom w:val="single" w:color="auto" w:sz="6" w:space="0"/>
              <w:right w:val="single" w:color="auto" w:sz="6" w:space="0"/>
            </w:tcBorders>
            <w:vAlign w:val="center"/>
          </w:tcPr>
          <w:p>
            <w:pPr>
              <w:pStyle w:val="173"/>
              <w:wordWrap w:val="0"/>
              <w:topLinePunct/>
              <w:spacing w:line="400" w:lineRule="exact"/>
              <w:jc w:val="center"/>
              <w:rPr>
                <w:rFonts w:hint="eastAsia" w:hAnsi="宋体" w:cs="Arial"/>
                <w:b/>
                <w:sz w:val="24"/>
                <w:szCs w:val="24"/>
                <w:highlight w:val="white"/>
              </w:rPr>
            </w:pPr>
            <w:r>
              <w:rPr>
                <w:rFonts w:hint="eastAsia" w:hAnsi="宋体" w:cs="Arial"/>
                <w:b/>
                <w:sz w:val="24"/>
                <w:szCs w:val="24"/>
                <w:highlight w:val="white"/>
              </w:rPr>
              <w:t>合同签</w:t>
            </w:r>
          </w:p>
          <w:p>
            <w:pPr>
              <w:pStyle w:val="173"/>
              <w:wordWrap w:val="0"/>
              <w:topLinePunct/>
              <w:spacing w:line="400" w:lineRule="exact"/>
              <w:jc w:val="center"/>
              <w:rPr>
                <w:rFonts w:hAnsi="宋体" w:cs="Arial"/>
                <w:b/>
                <w:sz w:val="24"/>
                <w:szCs w:val="24"/>
              </w:rPr>
            </w:pPr>
            <w:r>
              <w:rPr>
                <w:rFonts w:hint="eastAsia" w:hAnsi="宋体" w:cs="Arial"/>
                <w:b/>
                <w:sz w:val="24"/>
                <w:szCs w:val="24"/>
                <w:highlight w:val="white"/>
              </w:rPr>
              <w:t>定时间</w:t>
            </w:r>
          </w:p>
        </w:tc>
        <w:tc>
          <w:tcPr>
            <w:tcW w:w="1166" w:type="dxa"/>
            <w:tcBorders>
              <w:top w:val="single" w:color="auto" w:sz="4" w:space="0"/>
              <w:left w:val="single" w:color="auto" w:sz="6" w:space="0"/>
              <w:bottom w:val="single" w:color="auto" w:sz="6" w:space="0"/>
              <w:right w:val="single" w:color="auto" w:sz="6" w:space="0"/>
            </w:tcBorders>
          </w:tcPr>
          <w:p>
            <w:pPr>
              <w:pStyle w:val="173"/>
              <w:topLinePunct/>
              <w:spacing w:line="400" w:lineRule="exact"/>
              <w:ind w:firstLine="120" w:firstLineChars="50"/>
              <w:rPr>
                <w:rFonts w:hint="eastAsia" w:hAnsi="宋体" w:cs="Arial"/>
                <w:b/>
                <w:sz w:val="24"/>
                <w:szCs w:val="24"/>
                <w:highlight w:val="white"/>
              </w:rPr>
            </w:pPr>
            <w:r>
              <w:rPr>
                <w:rFonts w:hint="eastAsia" w:hAnsi="宋体" w:cs="Arial"/>
                <w:b/>
                <w:sz w:val="24"/>
                <w:szCs w:val="24"/>
                <w:highlight w:val="white"/>
              </w:rPr>
              <w:t>合同完</w:t>
            </w:r>
          </w:p>
          <w:p>
            <w:pPr>
              <w:pStyle w:val="173"/>
              <w:topLinePunct/>
              <w:spacing w:line="400" w:lineRule="exact"/>
              <w:ind w:firstLine="120" w:firstLineChars="50"/>
              <w:rPr>
                <w:rFonts w:hAnsi="宋体" w:cs="Arial"/>
                <w:b/>
                <w:sz w:val="24"/>
                <w:szCs w:val="24"/>
                <w:highlight w:val="white"/>
              </w:rPr>
            </w:pPr>
            <w:r>
              <w:rPr>
                <w:rFonts w:hint="eastAsia" w:hAnsi="宋体" w:cs="Arial"/>
                <w:b/>
                <w:sz w:val="24"/>
                <w:szCs w:val="24"/>
                <w:highlight w:val="white"/>
              </w:rPr>
              <w:t>成时间</w:t>
            </w:r>
          </w:p>
        </w:tc>
        <w:tc>
          <w:tcPr>
            <w:tcW w:w="1166" w:type="dxa"/>
            <w:tcBorders>
              <w:top w:val="single" w:color="auto" w:sz="4" w:space="0"/>
              <w:left w:val="single" w:color="auto" w:sz="6" w:space="0"/>
              <w:bottom w:val="single" w:color="auto" w:sz="6" w:space="0"/>
              <w:right w:val="single" w:color="auto" w:sz="6" w:space="0"/>
            </w:tcBorders>
            <w:vAlign w:val="center"/>
          </w:tcPr>
          <w:p>
            <w:pPr>
              <w:pStyle w:val="173"/>
              <w:wordWrap w:val="0"/>
              <w:topLinePunct/>
              <w:spacing w:line="400" w:lineRule="exact"/>
              <w:rPr>
                <w:rFonts w:hAnsi="宋体" w:cs="Arial"/>
                <w:b/>
                <w:sz w:val="24"/>
                <w:szCs w:val="24"/>
              </w:rPr>
            </w:pPr>
            <w:r>
              <w:rPr>
                <w:rFonts w:hint="eastAsia" w:hAnsi="宋体" w:cs="Arial"/>
                <w:b/>
                <w:sz w:val="24"/>
                <w:szCs w:val="24"/>
                <w:highlight w:val="white"/>
              </w:rPr>
              <w:t>合同金额</w:t>
            </w:r>
          </w:p>
        </w:tc>
        <w:tc>
          <w:tcPr>
            <w:tcW w:w="1305" w:type="dxa"/>
            <w:tcBorders>
              <w:top w:val="single" w:color="auto" w:sz="4" w:space="0"/>
              <w:left w:val="single" w:color="auto" w:sz="4" w:space="0"/>
              <w:bottom w:val="single" w:color="auto" w:sz="6" w:space="0"/>
              <w:right w:val="single" w:color="auto" w:sz="4" w:space="0"/>
            </w:tcBorders>
            <w:vAlign w:val="center"/>
          </w:tcPr>
          <w:p>
            <w:pPr>
              <w:pStyle w:val="173"/>
              <w:wordWrap w:val="0"/>
              <w:topLinePunct/>
              <w:spacing w:line="400" w:lineRule="exact"/>
              <w:rPr>
                <w:rFonts w:hAnsi="宋体" w:cs="Arial"/>
                <w:b/>
                <w:sz w:val="24"/>
                <w:szCs w:val="24"/>
              </w:rPr>
            </w:pPr>
            <w:r>
              <w:rPr>
                <w:rFonts w:hint="eastAsia" w:hAnsi="宋体" w:cs="Arial"/>
                <w:b/>
                <w:sz w:val="24"/>
                <w:szCs w:val="24"/>
                <w:highlight w:val="white"/>
              </w:rPr>
              <w:t xml:space="preserve">   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9" w:type="dxa"/>
          <w:cantSplit/>
          <w:trHeight w:val="600" w:hRule="atLeast"/>
          <w:jc w:val="center"/>
        </w:trPr>
        <w:tc>
          <w:tcPr>
            <w:tcW w:w="720" w:type="dxa"/>
            <w:tcBorders>
              <w:top w:val="single" w:color="auto" w:sz="6" w:space="0"/>
              <w:left w:val="single" w:color="auto" w:sz="4" w:space="0"/>
              <w:bottom w:val="single" w:color="auto" w:sz="6" w:space="0"/>
              <w:right w:val="single" w:color="auto" w:sz="6" w:space="0"/>
            </w:tcBorders>
            <w:vAlign w:val="center"/>
          </w:tcPr>
          <w:p>
            <w:pPr>
              <w:pStyle w:val="173"/>
              <w:wordWrap w:val="0"/>
              <w:topLinePunct/>
              <w:spacing w:line="400" w:lineRule="exact"/>
              <w:jc w:val="center"/>
              <w:rPr>
                <w:rFonts w:hAnsi="宋体" w:cs="Arial"/>
                <w:sz w:val="24"/>
                <w:szCs w:val="24"/>
              </w:rPr>
            </w:pPr>
          </w:p>
        </w:tc>
        <w:tc>
          <w:tcPr>
            <w:tcW w:w="1440" w:type="dxa"/>
            <w:tcBorders>
              <w:top w:val="single" w:color="auto" w:sz="6" w:space="0"/>
              <w:left w:val="single" w:color="auto" w:sz="6" w:space="0"/>
              <w:bottom w:val="single" w:color="auto" w:sz="6" w:space="0"/>
              <w:right w:val="single" w:color="auto" w:sz="6" w:space="0"/>
            </w:tcBorders>
            <w:vAlign w:val="center"/>
          </w:tcPr>
          <w:p>
            <w:pPr>
              <w:pStyle w:val="173"/>
              <w:wordWrap w:val="0"/>
              <w:topLinePunct/>
              <w:spacing w:line="400" w:lineRule="exact"/>
              <w:jc w:val="center"/>
              <w:rPr>
                <w:rFonts w:hAnsi="宋体" w:cs="Arial"/>
                <w:sz w:val="24"/>
                <w:szCs w:val="24"/>
              </w:rPr>
            </w:pPr>
          </w:p>
        </w:tc>
        <w:tc>
          <w:tcPr>
            <w:tcW w:w="1320" w:type="dxa"/>
            <w:tcBorders>
              <w:top w:val="single" w:color="auto" w:sz="6" w:space="0"/>
              <w:left w:val="single" w:color="auto" w:sz="6" w:space="0"/>
              <w:bottom w:val="single" w:color="auto" w:sz="6" w:space="0"/>
              <w:right w:val="single" w:color="auto" w:sz="6" w:space="0"/>
            </w:tcBorders>
            <w:vAlign w:val="center"/>
          </w:tcPr>
          <w:p>
            <w:pPr>
              <w:pStyle w:val="173"/>
              <w:wordWrap w:val="0"/>
              <w:topLinePunct/>
              <w:spacing w:line="400" w:lineRule="exact"/>
              <w:jc w:val="center"/>
              <w:rPr>
                <w:rFonts w:hAnsi="宋体" w:cs="Arial"/>
                <w:sz w:val="24"/>
                <w:szCs w:val="24"/>
              </w:rPr>
            </w:pPr>
          </w:p>
        </w:tc>
        <w:tc>
          <w:tcPr>
            <w:tcW w:w="1161" w:type="dxa"/>
            <w:tcBorders>
              <w:top w:val="single" w:color="auto" w:sz="6" w:space="0"/>
              <w:left w:val="single" w:color="auto" w:sz="6" w:space="0"/>
              <w:bottom w:val="single" w:color="auto" w:sz="6" w:space="0"/>
              <w:right w:val="single" w:color="auto" w:sz="6" w:space="0"/>
            </w:tcBorders>
            <w:vAlign w:val="center"/>
          </w:tcPr>
          <w:p>
            <w:pPr>
              <w:pStyle w:val="173"/>
              <w:wordWrap w:val="0"/>
              <w:topLinePunct/>
              <w:spacing w:line="400" w:lineRule="exact"/>
              <w:jc w:val="center"/>
              <w:rPr>
                <w:rFonts w:hAnsi="宋体" w:cs="Arial"/>
                <w:sz w:val="24"/>
                <w:szCs w:val="24"/>
              </w:rPr>
            </w:pPr>
          </w:p>
        </w:tc>
        <w:tc>
          <w:tcPr>
            <w:tcW w:w="1166" w:type="dxa"/>
            <w:tcBorders>
              <w:top w:val="single" w:color="auto" w:sz="6" w:space="0"/>
              <w:left w:val="single" w:color="auto" w:sz="6" w:space="0"/>
              <w:bottom w:val="single" w:color="auto" w:sz="6" w:space="0"/>
              <w:right w:val="single" w:color="auto" w:sz="6" w:space="0"/>
            </w:tcBorders>
          </w:tcPr>
          <w:p>
            <w:pPr>
              <w:pStyle w:val="173"/>
              <w:wordWrap w:val="0"/>
              <w:topLinePunct/>
              <w:spacing w:line="400" w:lineRule="exact"/>
              <w:jc w:val="center"/>
              <w:rPr>
                <w:rFonts w:hAnsi="宋体" w:cs="Arial"/>
                <w:sz w:val="24"/>
                <w:szCs w:val="24"/>
              </w:rPr>
            </w:pPr>
          </w:p>
        </w:tc>
        <w:tc>
          <w:tcPr>
            <w:tcW w:w="1166" w:type="dxa"/>
            <w:tcBorders>
              <w:top w:val="single" w:color="auto" w:sz="6" w:space="0"/>
              <w:left w:val="single" w:color="auto" w:sz="6" w:space="0"/>
              <w:bottom w:val="single" w:color="auto" w:sz="6" w:space="0"/>
              <w:right w:val="single" w:color="auto" w:sz="6" w:space="0"/>
            </w:tcBorders>
            <w:vAlign w:val="center"/>
          </w:tcPr>
          <w:p>
            <w:pPr>
              <w:pStyle w:val="173"/>
              <w:wordWrap w:val="0"/>
              <w:topLinePunct/>
              <w:spacing w:line="400" w:lineRule="exact"/>
              <w:jc w:val="center"/>
              <w:rPr>
                <w:rFonts w:hAnsi="宋体" w:cs="Arial"/>
                <w:sz w:val="24"/>
                <w:szCs w:val="24"/>
              </w:rPr>
            </w:pPr>
          </w:p>
        </w:tc>
        <w:tc>
          <w:tcPr>
            <w:tcW w:w="1305" w:type="dxa"/>
            <w:tcBorders>
              <w:top w:val="single" w:color="auto" w:sz="6" w:space="0"/>
              <w:left w:val="single" w:color="auto" w:sz="4" w:space="0"/>
              <w:bottom w:val="single" w:color="auto" w:sz="6" w:space="0"/>
              <w:right w:val="single" w:color="auto" w:sz="4" w:space="0"/>
            </w:tcBorders>
            <w:vAlign w:val="center"/>
          </w:tcPr>
          <w:p>
            <w:pPr>
              <w:pStyle w:val="173"/>
              <w:wordWrap w:val="0"/>
              <w:topLinePunct/>
              <w:spacing w:line="400" w:lineRule="exact"/>
              <w:jc w:val="center"/>
              <w:rPr>
                <w:rFonts w:hAnsi="宋体"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9" w:type="dxa"/>
          <w:cantSplit/>
          <w:trHeight w:val="600" w:hRule="atLeast"/>
          <w:jc w:val="center"/>
        </w:trPr>
        <w:tc>
          <w:tcPr>
            <w:tcW w:w="720" w:type="dxa"/>
            <w:tcBorders>
              <w:top w:val="single" w:color="auto" w:sz="6" w:space="0"/>
              <w:left w:val="single" w:color="auto" w:sz="4" w:space="0"/>
              <w:bottom w:val="single" w:color="auto" w:sz="6" w:space="0"/>
              <w:right w:val="single" w:color="auto" w:sz="6" w:space="0"/>
            </w:tcBorders>
            <w:vAlign w:val="center"/>
          </w:tcPr>
          <w:p>
            <w:pPr>
              <w:pStyle w:val="173"/>
              <w:wordWrap w:val="0"/>
              <w:topLinePunct/>
              <w:spacing w:line="400" w:lineRule="exact"/>
              <w:jc w:val="center"/>
              <w:rPr>
                <w:rFonts w:hAnsi="宋体" w:cs="Arial"/>
                <w:sz w:val="24"/>
                <w:szCs w:val="24"/>
              </w:rPr>
            </w:pPr>
          </w:p>
        </w:tc>
        <w:tc>
          <w:tcPr>
            <w:tcW w:w="1440" w:type="dxa"/>
            <w:tcBorders>
              <w:top w:val="single" w:color="auto" w:sz="6" w:space="0"/>
              <w:left w:val="single" w:color="auto" w:sz="6" w:space="0"/>
              <w:bottom w:val="single" w:color="auto" w:sz="6" w:space="0"/>
              <w:right w:val="single" w:color="auto" w:sz="6" w:space="0"/>
            </w:tcBorders>
            <w:vAlign w:val="center"/>
          </w:tcPr>
          <w:p>
            <w:pPr>
              <w:pStyle w:val="173"/>
              <w:wordWrap w:val="0"/>
              <w:topLinePunct/>
              <w:spacing w:line="400" w:lineRule="exact"/>
              <w:jc w:val="center"/>
              <w:rPr>
                <w:rFonts w:hAnsi="宋体" w:cs="Arial"/>
                <w:sz w:val="24"/>
                <w:szCs w:val="24"/>
              </w:rPr>
            </w:pPr>
          </w:p>
        </w:tc>
        <w:tc>
          <w:tcPr>
            <w:tcW w:w="1320" w:type="dxa"/>
            <w:tcBorders>
              <w:top w:val="single" w:color="auto" w:sz="6" w:space="0"/>
              <w:left w:val="single" w:color="auto" w:sz="6" w:space="0"/>
              <w:bottom w:val="single" w:color="auto" w:sz="6" w:space="0"/>
              <w:right w:val="single" w:color="auto" w:sz="6" w:space="0"/>
            </w:tcBorders>
            <w:vAlign w:val="center"/>
          </w:tcPr>
          <w:p>
            <w:pPr>
              <w:pStyle w:val="173"/>
              <w:wordWrap w:val="0"/>
              <w:topLinePunct/>
              <w:spacing w:line="400" w:lineRule="exact"/>
              <w:jc w:val="center"/>
              <w:rPr>
                <w:rFonts w:hAnsi="宋体" w:cs="Arial"/>
                <w:sz w:val="24"/>
                <w:szCs w:val="24"/>
              </w:rPr>
            </w:pPr>
          </w:p>
        </w:tc>
        <w:tc>
          <w:tcPr>
            <w:tcW w:w="1161" w:type="dxa"/>
            <w:tcBorders>
              <w:top w:val="single" w:color="auto" w:sz="6" w:space="0"/>
              <w:left w:val="single" w:color="auto" w:sz="6" w:space="0"/>
              <w:bottom w:val="single" w:color="auto" w:sz="6" w:space="0"/>
              <w:right w:val="single" w:color="auto" w:sz="6" w:space="0"/>
            </w:tcBorders>
            <w:vAlign w:val="center"/>
          </w:tcPr>
          <w:p>
            <w:pPr>
              <w:pStyle w:val="173"/>
              <w:wordWrap w:val="0"/>
              <w:topLinePunct/>
              <w:spacing w:line="400" w:lineRule="exact"/>
              <w:jc w:val="center"/>
              <w:rPr>
                <w:rFonts w:hAnsi="宋体" w:cs="Arial"/>
                <w:sz w:val="24"/>
                <w:szCs w:val="24"/>
              </w:rPr>
            </w:pPr>
          </w:p>
        </w:tc>
        <w:tc>
          <w:tcPr>
            <w:tcW w:w="1166" w:type="dxa"/>
            <w:tcBorders>
              <w:top w:val="single" w:color="auto" w:sz="6" w:space="0"/>
              <w:left w:val="single" w:color="auto" w:sz="6" w:space="0"/>
              <w:bottom w:val="single" w:color="auto" w:sz="6" w:space="0"/>
              <w:right w:val="single" w:color="auto" w:sz="6" w:space="0"/>
            </w:tcBorders>
          </w:tcPr>
          <w:p>
            <w:pPr>
              <w:pStyle w:val="173"/>
              <w:wordWrap w:val="0"/>
              <w:topLinePunct/>
              <w:spacing w:line="400" w:lineRule="exact"/>
              <w:jc w:val="center"/>
              <w:rPr>
                <w:rFonts w:hAnsi="宋体" w:cs="Arial"/>
                <w:sz w:val="24"/>
                <w:szCs w:val="24"/>
              </w:rPr>
            </w:pPr>
          </w:p>
        </w:tc>
        <w:tc>
          <w:tcPr>
            <w:tcW w:w="1166" w:type="dxa"/>
            <w:tcBorders>
              <w:top w:val="single" w:color="auto" w:sz="6" w:space="0"/>
              <w:left w:val="single" w:color="auto" w:sz="6" w:space="0"/>
              <w:bottom w:val="single" w:color="auto" w:sz="6" w:space="0"/>
              <w:right w:val="single" w:color="auto" w:sz="6" w:space="0"/>
            </w:tcBorders>
            <w:vAlign w:val="center"/>
          </w:tcPr>
          <w:p>
            <w:pPr>
              <w:pStyle w:val="173"/>
              <w:wordWrap w:val="0"/>
              <w:topLinePunct/>
              <w:spacing w:line="400" w:lineRule="exact"/>
              <w:jc w:val="center"/>
              <w:rPr>
                <w:rFonts w:hAnsi="宋体" w:cs="Arial"/>
                <w:sz w:val="24"/>
                <w:szCs w:val="24"/>
              </w:rPr>
            </w:pPr>
          </w:p>
        </w:tc>
        <w:tc>
          <w:tcPr>
            <w:tcW w:w="1305" w:type="dxa"/>
            <w:tcBorders>
              <w:top w:val="single" w:color="auto" w:sz="6" w:space="0"/>
              <w:left w:val="single" w:color="auto" w:sz="4" w:space="0"/>
              <w:bottom w:val="single" w:color="auto" w:sz="6" w:space="0"/>
              <w:right w:val="single" w:color="auto" w:sz="4" w:space="0"/>
            </w:tcBorders>
            <w:vAlign w:val="center"/>
          </w:tcPr>
          <w:p>
            <w:pPr>
              <w:pStyle w:val="173"/>
              <w:wordWrap w:val="0"/>
              <w:topLinePunct/>
              <w:spacing w:line="400" w:lineRule="exact"/>
              <w:jc w:val="center"/>
              <w:rPr>
                <w:rFonts w:hAnsi="宋体"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9" w:type="dxa"/>
          <w:cantSplit/>
          <w:trHeight w:val="600" w:hRule="atLeast"/>
          <w:jc w:val="center"/>
        </w:trPr>
        <w:tc>
          <w:tcPr>
            <w:tcW w:w="720" w:type="dxa"/>
            <w:tcBorders>
              <w:top w:val="single" w:color="auto" w:sz="6" w:space="0"/>
              <w:left w:val="single" w:color="auto" w:sz="4" w:space="0"/>
              <w:bottom w:val="single" w:color="auto" w:sz="6" w:space="0"/>
              <w:right w:val="single" w:color="auto" w:sz="6" w:space="0"/>
            </w:tcBorders>
            <w:vAlign w:val="center"/>
          </w:tcPr>
          <w:p>
            <w:pPr>
              <w:pStyle w:val="173"/>
              <w:wordWrap w:val="0"/>
              <w:topLinePunct/>
              <w:spacing w:line="400" w:lineRule="exact"/>
              <w:jc w:val="center"/>
              <w:rPr>
                <w:rFonts w:hAnsi="宋体" w:cs="Arial"/>
                <w:sz w:val="24"/>
                <w:szCs w:val="24"/>
              </w:rPr>
            </w:pPr>
          </w:p>
        </w:tc>
        <w:tc>
          <w:tcPr>
            <w:tcW w:w="1440" w:type="dxa"/>
            <w:tcBorders>
              <w:top w:val="single" w:color="auto" w:sz="6" w:space="0"/>
              <w:left w:val="single" w:color="auto" w:sz="6" w:space="0"/>
              <w:bottom w:val="single" w:color="auto" w:sz="6" w:space="0"/>
              <w:right w:val="single" w:color="auto" w:sz="6" w:space="0"/>
            </w:tcBorders>
            <w:vAlign w:val="center"/>
          </w:tcPr>
          <w:p>
            <w:pPr>
              <w:pStyle w:val="173"/>
              <w:wordWrap w:val="0"/>
              <w:topLinePunct/>
              <w:spacing w:line="400" w:lineRule="exact"/>
              <w:jc w:val="center"/>
              <w:rPr>
                <w:rFonts w:hAnsi="宋体" w:cs="Arial"/>
                <w:sz w:val="24"/>
                <w:szCs w:val="24"/>
              </w:rPr>
            </w:pPr>
          </w:p>
        </w:tc>
        <w:tc>
          <w:tcPr>
            <w:tcW w:w="1320" w:type="dxa"/>
            <w:tcBorders>
              <w:top w:val="single" w:color="auto" w:sz="6" w:space="0"/>
              <w:left w:val="single" w:color="auto" w:sz="6" w:space="0"/>
              <w:bottom w:val="single" w:color="auto" w:sz="6" w:space="0"/>
              <w:right w:val="single" w:color="auto" w:sz="6" w:space="0"/>
            </w:tcBorders>
            <w:vAlign w:val="center"/>
          </w:tcPr>
          <w:p>
            <w:pPr>
              <w:pStyle w:val="173"/>
              <w:wordWrap w:val="0"/>
              <w:topLinePunct/>
              <w:spacing w:line="400" w:lineRule="exact"/>
              <w:jc w:val="center"/>
              <w:rPr>
                <w:rFonts w:hAnsi="宋体" w:cs="Arial"/>
                <w:sz w:val="24"/>
                <w:szCs w:val="24"/>
              </w:rPr>
            </w:pPr>
          </w:p>
        </w:tc>
        <w:tc>
          <w:tcPr>
            <w:tcW w:w="1161" w:type="dxa"/>
            <w:tcBorders>
              <w:top w:val="single" w:color="auto" w:sz="6" w:space="0"/>
              <w:left w:val="single" w:color="auto" w:sz="6" w:space="0"/>
              <w:bottom w:val="single" w:color="auto" w:sz="6" w:space="0"/>
              <w:right w:val="single" w:color="auto" w:sz="6" w:space="0"/>
            </w:tcBorders>
            <w:vAlign w:val="center"/>
          </w:tcPr>
          <w:p>
            <w:pPr>
              <w:pStyle w:val="173"/>
              <w:wordWrap w:val="0"/>
              <w:topLinePunct/>
              <w:spacing w:line="400" w:lineRule="exact"/>
              <w:jc w:val="center"/>
              <w:rPr>
                <w:rFonts w:hAnsi="宋体" w:cs="Arial"/>
                <w:sz w:val="24"/>
                <w:szCs w:val="24"/>
              </w:rPr>
            </w:pPr>
          </w:p>
        </w:tc>
        <w:tc>
          <w:tcPr>
            <w:tcW w:w="1166" w:type="dxa"/>
            <w:tcBorders>
              <w:top w:val="single" w:color="auto" w:sz="6" w:space="0"/>
              <w:left w:val="single" w:color="auto" w:sz="6" w:space="0"/>
              <w:bottom w:val="single" w:color="auto" w:sz="6" w:space="0"/>
              <w:right w:val="single" w:color="auto" w:sz="6" w:space="0"/>
            </w:tcBorders>
          </w:tcPr>
          <w:p>
            <w:pPr>
              <w:pStyle w:val="173"/>
              <w:wordWrap w:val="0"/>
              <w:topLinePunct/>
              <w:spacing w:line="400" w:lineRule="exact"/>
              <w:jc w:val="center"/>
              <w:rPr>
                <w:rFonts w:hAnsi="宋体" w:cs="Arial"/>
                <w:sz w:val="24"/>
                <w:szCs w:val="24"/>
              </w:rPr>
            </w:pPr>
          </w:p>
        </w:tc>
        <w:tc>
          <w:tcPr>
            <w:tcW w:w="1166" w:type="dxa"/>
            <w:tcBorders>
              <w:top w:val="single" w:color="auto" w:sz="6" w:space="0"/>
              <w:left w:val="single" w:color="auto" w:sz="6" w:space="0"/>
              <w:bottom w:val="single" w:color="auto" w:sz="6" w:space="0"/>
              <w:right w:val="single" w:color="auto" w:sz="6" w:space="0"/>
            </w:tcBorders>
            <w:vAlign w:val="center"/>
          </w:tcPr>
          <w:p>
            <w:pPr>
              <w:pStyle w:val="173"/>
              <w:wordWrap w:val="0"/>
              <w:topLinePunct/>
              <w:spacing w:line="400" w:lineRule="exact"/>
              <w:jc w:val="center"/>
              <w:rPr>
                <w:rFonts w:hAnsi="宋体" w:cs="Arial"/>
                <w:sz w:val="24"/>
                <w:szCs w:val="24"/>
              </w:rPr>
            </w:pPr>
          </w:p>
        </w:tc>
        <w:tc>
          <w:tcPr>
            <w:tcW w:w="1305" w:type="dxa"/>
            <w:tcBorders>
              <w:top w:val="single" w:color="auto" w:sz="6" w:space="0"/>
              <w:left w:val="single" w:color="auto" w:sz="4" w:space="0"/>
              <w:bottom w:val="single" w:color="auto" w:sz="6" w:space="0"/>
              <w:right w:val="single" w:color="auto" w:sz="4" w:space="0"/>
            </w:tcBorders>
            <w:vAlign w:val="center"/>
          </w:tcPr>
          <w:p>
            <w:pPr>
              <w:pStyle w:val="173"/>
              <w:wordWrap w:val="0"/>
              <w:topLinePunct/>
              <w:spacing w:line="400" w:lineRule="exact"/>
              <w:jc w:val="center"/>
              <w:rPr>
                <w:rFonts w:hAnsi="宋体"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9" w:type="dxa"/>
          <w:cantSplit/>
          <w:trHeight w:val="600" w:hRule="atLeast"/>
          <w:jc w:val="center"/>
        </w:trPr>
        <w:tc>
          <w:tcPr>
            <w:tcW w:w="720" w:type="dxa"/>
            <w:tcBorders>
              <w:top w:val="single" w:color="auto" w:sz="6" w:space="0"/>
              <w:left w:val="single" w:color="auto" w:sz="4" w:space="0"/>
              <w:bottom w:val="single" w:color="auto" w:sz="6" w:space="0"/>
              <w:right w:val="single" w:color="auto" w:sz="6" w:space="0"/>
            </w:tcBorders>
            <w:vAlign w:val="center"/>
          </w:tcPr>
          <w:p>
            <w:pPr>
              <w:pStyle w:val="173"/>
              <w:wordWrap w:val="0"/>
              <w:topLinePunct/>
              <w:spacing w:line="400" w:lineRule="exact"/>
              <w:jc w:val="center"/>
              <w:rPr>
                <w:rFonts w:hAnsi="宋体" w:cs="Arial"/>
                <w:sz w:val="24"/>
                <w:szCs w:val="24"/>
              </w:rPr>
            </w:pPr>
          </w:p>
        </w:tc>
        <w:tc>
          <w:tcPr>
            <w:tcW w:w="1440" w:type="dxa"/>
            <w:tcBorders>
              <w:top w:val="single" w:color="auto" w:sz="6" w:space="0"/>
              <w:left w:val="single" w:color="auto" w:sz="6" w:space="0"/>
              <w:bottom w:val="single" w:color="auto" w:sz="6" w:space="0"/>
              <w:right w:val="single" w:color="auto" w:sz="4" w:space="0"/>
            </w:tcBorders>
            <w:vAlign w:val="center"/>
          </w:tcPr>
          <w:p>
            <w:pPr>
              <w:pStyle w:val="173"/>
              <w:wordWrap w:val="0"/>
              <w:topLinePunct/>
              <w:spacing w:line="400" w:lineRule="exact"/>
              <w:jc w:val="center"/>
              <w:rPr>
                <w:rFonts w:hAnsi="宋体" w:cs="Arial"/>
                <w:sz w:val="24"/>
                <w:szCs w:val="24"/>
              </w:rPr>
            </w:pPr>
          </w:p>
        </w:tc>
        <w:tc>
          <w:tcPr>
            <w:tcW w:w="1320" w:type="dxa"/>
            <w:tcBorders>
              <w:top w:val="single" w:color="auto" w:sz="6" w:space="0"/>
              <w:left w:val="single" w:color="auto" w:sz="4" w:space="0"/>
              <w:bottom w:val="single" w:color="auto" w:sz="6" w:space="0"/>
              <w:right w:val="single" w:color="auto" w:sz="6" w:space="0"/>
            </w:tcBorders>
            <w:vAlign w:val="center"/>
          </w:tcPr>
          <w:p>
            <w:pPr>
              <w:pStyle w:val="173"/>
              <w:wordWrap w:val="0"/>
              <w:topLinePunct/>
              <w:spacing w:line="400" w:lineRule="exact"/>
              <w:jc w:val="center"/>
              <w:rPr>
                <w:rFonts w:hAnsi="宋体" w:cs="Arial"/>
                <w:sz w:val="24"/>
                <w:szCs w:val="24"/>
              </w:rPr>
            </w:pPr>
          </w:p>
        </w:tc>
        <w:tc>
          <w:tcPr>
            <w:tcW w:w="1161" w:type="dxa"/>
            <w:tcBorders>
              <w:top w:val="single" w:color="auto" w:sz="6" w:space="0"/>
              <w:left w:val="single" w:color="auto" w:sz="6" w:space="0"/>
              <w:bottom w:val="single" w:color="auto" w:sz="6" w:space="0"/>
              <w:right w:val="single" w:color="auto" w:sz="6" w:space="0"/>
            </w:tcBorders>
            <w:vAlign w:val="center"/>
          </w:tcPr>
          <w:p>
            <w:pPr>
              <w:pStyle w:val="173"/>
              <w:wordWrap w:val="0"/>
              <w:topLinePunct/>
              <w:spacing w:line="400" w:lineRule="exact"/>
              <w:jc w:val="center"/>
              <w:rPr>
                <w:rFonts w:hAnsi="宋体" w:cs="Arial"/>
                <w:sz w:val="24"/>
                <w:szCs w:val="24"/>
              </w:rPr>
            </w:pPr>
          </w:p>
        </w:tc>
        <w:tc>
          <w:tcPr>
            <w:tcW w:w="1166" w:type="dxa"/>
            <w:tcBorders>
              <w:top w:val="single" w:color="auto" w:sz="6" w:space="0"/>
              <w:left w:val="single" w:color="auto" w:sz="6" w:space="0"/>
              <w:bottom w:val="single" w:color="auto" w:sz="6" w:space="0"/>
              <w:right w:val="single" w:color="auto" w:sz="6" w:space="0"/>
            </w:tcBorders>
          </w:tcPr>
          <w:p>
            <w:pPr>
              <w:pStyle w:val="173"/>
              <w:wordWrap w:val="0"/>
              <w:topLinePunct/>
              <w:spacing w:line="400" w:lineRule="exact"/>
              <w:jc w:val="center"/>
              <w:rPr>
                <w:rFonts w:hAnsi="宋体" w:cs="Arial"/>
                <w:sz w:val="24"/>
                <w:szCs w:val="24"/>
              </w:rPr>
            </w:pPr>
          </w:p>
        </w:tc>
        <w:tc>
          <w:tcPr>
            <w:tcW w:w="1166" w:type="dxa"/>
            <w:tcBorders>
              <w:top w:val="single" w:color="auto" w:sz="6" w:space="0"/>
              <w:left w:val="single" w:color="auto" w:sz="6" w:space="0"/>
              <w:bottom w:val="single" w:color="auto" w:sz="6" w:space="0"/>
              <w:right w:val="single" w:color="auto" w:sz="6" w:space="0"/>
            </w:tcBorders>
            <w:vAlign w:val="center"/>
          </w:tcPr>
          <w:p>
            <w:pPr>
              <w:pStyle w:val="173"/>
              <w:wordWrap w:val="0"/>
              <w:topLinePunct/>
              <w:spacing w:line="400" w:lineRule="exact"/>
              <w:jc w:val="center"/>
              <w:rPr>
                <w:rFonts w:hAnsi="宋体" w:cs="Arial"/>
                <w:sz w:val="24"/>
                <w:szCs w:val="24"/>
              </w:rPr>
            </w:pPr>
          </w:p>
        </w:tc>
        <w:tc>
          <w:tcPr>
            <w:tcW w:w="1305" w:type="dxa"/>
            <w:tcBorders>
              <w:top w:val="single" w:color="auto" w:sz="6" w:space="0"/>
              <w:left w:val="single" w:color="auto" w:sz="4" w:space="0"/>
              <w:bottom w:val="single" w:color="auto" w:sz="6" w:space="0"/>
              <w:right w:val="single" w:color="auto" w:sz="4" w:space="0"/>
            </w:tcBorders>
            <w:vAlign w:val="center"/>
          </w:tcPr>
          <w:p>
            <w:pPr>
              <w:pStyle w:val="173"/>
              <w:wordWrap w:val="0"/>
              <w:topLinePunct/>
              <w:spacing w:line="400" w:lineRule="exact"/>
              <w:jc w:val="center"/>
              <w:rPr>
                <w:rFonts w:hAnsi="宋体"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9" w:type="dxa"/>
          <w:cantSplit/>
          <w:trHeight w:val="600" w:hRule="atLeast"/>
          <w:jc w:val="center"/>
        </w:trPr>
        <w:tc>
          <w:tcPr>
            <w:tcW w:w="720" w:type="dxa"/>
            <w:tcBorders>
              <w:top w:val="single" w:color="auto" w:sz="6" w:space="0"/>
              <w:left w:val="single" w:color="auto" w:sz="4" w:space="0"/>
              <w:bottom w:val="single" w:color="auto" w:sz="6" w:space="0"/>
              <w:right w:val="single" w:color="auto" w:sz="4" w:space="0"/>
            </w:tcBorders>
            <w:vAlign w:val="center"/>
          </w:tcPr>
          <w:p>
            <w:pPr>
              <w:pStyle w:val="173"/>
              <w:wordWrap w:val="0"/>
              <w:topLinePunct/>
              <w:spacing w:line="400" w:lineRule="exact"/>
              <w:rPr>
                <w:rFonts w:hAnsi="宋体" w:cs="Arial"/>
                <w:sz w:val="24"/>
                <w:szCs w:val="24"/>
              </w:rPr>
            </w:pPr>
          </w:p>
        </w:tc>
        <w:tc>
          <w:tcPr>
            <w:tcW w:w="1440" w:type="dxa"/>
            <w:tcBorders>
              <w:top w:val="single" w:color="auto" w:sz="6" w:space="0"/>
              <w:left w:val="single" w:color="auto" w:sz="4" w:space="0"/>
              <w:bottom w:val="single" w:color="auto" w:sz="6" w:space="0"/>
              <w:right w:val="single" w:color="auto" w:sz="4" w:space="0"/>
            </w:tcBorders>
            <w:vAlign w:val="center"/>
          </w:tcPr>
          <w:p>
            <w:pPr>
              <w:pStyle w:val="173"/>
              <w:wordWrap w:val="0"/>
              <w:topLinePunct/>
              <w:spacing w:line="400" w:lineRule="exact"/>
              <w:rPr>
                <w:rFonts w:hAnsi="宋体" w:cs="Arial"/>
                <w:sz w:val="24"/>
                <w:szCs w:val="24"/>
              </w:rPr>
            </w:pPr>
          </w:p>
        </w:tc>
        <w:tc>
          <w:tcPr>
            <w:tcW w:w="1320" w:type="dxa"/>
            <w:tcBorders>
              <w:top w:val="single" w:color="auto" w:sz="6" w:space="0"/>
              <w:left w:val="single" w:color="auto" w:sz="4" w:space="0"/>
              <w:bottom w:val="single" w:color="auto" w:sz="6" w:space="0"/>
              <w:right w:val="single" w:color="auto" w:sz="4" w:space="0"/>
            </w:tcBorders>
            <w:vAlign w:val="center"/>
          </w:tcPr>
          <w:p>
            <w:pPr>
              <w:pStyle w:val="173"/>
              <w:wordWrap w:val="0"/>
              <w:topLinePunct/>
              <w:spacing w:line="400" w:lineRule="exact"/>
              <w:rPr>
                <w:rFonts w:hAnsi="宋体" w:cs="Arial"/>
                <w:sz w:val="24"/>
                <w:szCs w:val="24"/>
              </w:rPr>
            </w:pPr>
          </w:p>
        </w:tc>
        <w:tc>
          <w:tcPr>
            <w:tcW w:w="1161" w:type="dxa"/>
            <w:tcBorders>
              <w:top w:val="single" w:color="auto" w:sz="6" w:space="0"/>
              <w:left w:val="single" w:color="auto" w:sz="4" w:space="0"/>
              <w:bottom w:val="single" w:color="auto" w:sz="6" w:space="0"/>
              <w:right w:val="single" w:color="auto" w:sz="4" w:space="0"/>
            </w:tcBorders>
            <w:vAlign w:val="center"/>
          </w:tcPr>
          <w:p>
            <w:pPr>
              <w:pStyle w:val="173"/>
              <w:wordWrap w:val="0"/>
              <w:topLinePunct/>
              <w:spacing w:line="400" w:lineRule="exact"/>
              <w:rPr>
                <w:rFonts w:hAnsi="宋体" w:cs="Arial"/>
                <w:sz w:val="24"/>
                <w:szCs w:val="24"/>
              </w:rPr>
            </w:pPr>
          </w:p>
        </w:tc>
        <w:tc>
          <w:tcPr>
            <w:tcW w:w="1166" w:type="dxa"/>
            <w:tcBorders>
              <w:top w:val="single" w:color="auto" w:sz="6" w:space="0"/>
              <w:left w:val="single" w:color="auto" w:sz="4" w:space="0"/>
              <w:bottom w:val="single" w:color="auto" w:sz="6" w:space="0"/>
              <w:right w:val="single" w:color="auto" w:sz="4" w:space="0"/>
            </w:tcBorders>
          </w:tcPr>
          <w:p>
            <w:pPr>
              <w:pStyle w:val="173"/>
              <w:wordWrap w:val="0"/>
              <w:topLinePunct/>
              <w:spacing w:line="400" w:lineRule="exact"/>
              <w:rPr>
                <w:rFonts w:hAnsi="宋体" w:cs="Arial"/>
                <w:sz w:val="24"/>
                <w:szCs w:val="24"/>
              </w:rPr>
            </w:pPr>
          </w:p>
        </w:tc>
        <w:tc>
          <w:tcPr>
            <w:tcW w:w="1166" w:type="dxa"/>
            <w:tcBorders>
              <w:top w:val="single" w:color="auto" w:sz="6" w:space="0"/>
              <w:left w:val="single" w:color="auto" w:sz="4" w:space="0"/>
              <w:bottom w:val="single" w:color="auto" w:sz="6" w:space="0"/>
              <w:right w:val="single" w:color="auto" w:sz="4" w:space="0"/>
            </w:tcBorders>
            <w:vAlign w:val="center"/>
          </w:tcPr>
          <w:p>
            <w:pPr>
              <w:pStyle w:val="173"/>
              <w:wordWrap w:val="0"/>
              <w:topLinePunct/>
              <w:spacing w:line="400" w:lineRule="exact"/>
              <w:rPr>
                <w:rFonts w:hAnsi="宋体" w:cs="Arial"/>
                <w:sz w:val="24"/>
                <w:szCs w:val="24"/>
              </w:rPr>
            </w:pPr>
          </w:p>
        </w:tc>
        <w:tc>
          <w:tcPr>
            <w:tcW w:w="1305" w:type="dxa"/>
            <w:tcBorders>
              <w:top w:val="single" w:color="auto" w:sz="6" w:space="0"/>
              <w:left w:val="single" w:color="auto" w:sz="4" w:space="0"/>
              <w:bottom w:val="single" w:color="auto" w:sz="6" w:space="0"/>
              <w:right w:val="single" w:color="auto" w:sz="4" w:space="0"/>
            </w:tcBorders>
            <w:vAlign w:val="center"/>
          </w:tcPr>
          <w:p>
            <w:pPr>
              <w:pStyle w:val="173"/>
              <w:wordWrap w:val="0"/>
              <w:topLinePunct/>
              <w:spacing w:line="400" w:lineRule="exact"/>
              <w:rPr>
                <w:rFonts w:hAnsi="宋体"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tcBorders>
              <w:top w:val="single" w:color="auto" w:sz="6" w:space="0"/>
              <w:left w:val="single" w:color="auto" w:sz="4" w:space="0"/>
              <w:bottom w:val="single" w:color="auto" w:sz="6" w:space="0"/>
              <w:right w:val="single" w:color="auto" w:sz="6" w:space="0"/>
            </w:tcBorders>
            <w:vAlign w:val="center"/>
          </w:tcPr>
          <w:p>
            <w:pPr>
              <w:pStyle w:val="173"/>
              <w:wordWrap w:val="0"/>
              <w:topLinePunct/>
              <w:spacing w:line="400" w:lineRule="exact"/>
              <w:rPr>
                <w:rFonts w:hAnsi="宋体" w:cs="Arial"/>
                <w:sz w:val="24"/>
                <w:szCs w:val="24"/>
              </w:rPr>
            </w:pPr>
          </w:p>
        </w:tc>
        <w:tc>
          <w:tcPr>
            <w:tcW w:w="1440" w:type="dxa"/>
            <w:tcBorders>
              <w:top w:val="single" w:color="auto" w:sz="6" w:space="0"/>
              <w:left w:val="single" w:color="auto" w:sz="6" w:space="0"/>
              <w:bottom w:val="single" w:color="auto" w:sz="6" w:space="0"/>
              <w:right w:val="single" w:color="auto" w:sz="6" w:space="0"/>
            </w:tcBorders>
            <w:vAlign w:val="center"/>
          </w:tcPr>
          <w:p>
            <w:pPr>
              <w:pStyle w:val="173"/>
              <w:wordWrap w:val="0"/>
              <w:topLinePunct/>
              <w:spacing w:line="400" w:lineRule="exact"/>
              <w:rPr>
                <w:rFonts w:hAnsi="宋体" w:cs="Arial"/>
                <w:sz w:val="24"/>
                <w:szCs w:val="24"/>
              </w:rPr>
            </w:pPr>
          </w:p>
        </w:tc>
        <w:tc>
          <w:tcPr>
            <w:tcW w:w="1320" w:type="dxa"/>
            <w:tcBorders>
              <w:top w:val="single" w:color="auto" w:sz="6" w:space="0"/>
              <w:left w:val="single" w:color="auto" w:sz="6" w:space="0"/>
              <w:bottom w:val="single" w:color="auto" w:sz="6" w:space="0"/>
              <w:right w:val="single" w:color="auto" w:sz="6" w:space="0"/>
            </w:tcBorders>
            <w:vAlign w:val="center"/>
          </w:tcPr>
          <w:p>
            <w:pPr>
              <w:pStyle w:val="173"/>
              <w:wordWrap w:val="0"/>
              <w:topLinePunct/>
              <w:spacing w:line="400" w:lineRule="exact"/>
              <w:rPr>
                <w:rFonts w:hAnsi="宋体" w:cs="Arial"/>
                <w:sz w:val="24"/>
                <w:szCs w:val="24"/>
              </w:rPr>
            </w:pPr>
          </w:p>
        </w:tc>
        <w:tc>
          <w:tcPr>
            <w:tcW w:w="1161" w:type="dxa"/>
            <w:tcBorders>
              <w:top w:val="single" w:color="auto" w:sz="6" w:space="0"/>
              <w:left w:val="single" w:color="auto" w:sz="6" w:space="0"/>
              <w:bottom w:val="single" w:color="auto" w:sz="6" w:space="0"/>
              <w:right w:val="single" w:color="auto" w:sz="6" w:space="0"/>
            </w:tcBorders>
            <w:vAlign w:val="center"/>
          </w:tcPr>
          <w:p>
            <w:pPr>
              <w:pStyle w:val="173"/>
              <w:wordWrap w:val="0"/>
              <w:topLinePunct/>
              <w:spacing w:line="400" w:lineRule="exact"/>
              <w:rPr>
                <w:rFonts w:hAnsi="宋体" w:cs="Arial"/>
                <w:sz w:val="24"/>
                <w:szCs w:val="24"/>
              </w:rPr>
            </w:pPr>
          </w:p>
        </w:tc>
        <w:tc>
          <w:tcPr>
            <w:tcW w:w="1166" w:type="dxa"/>
            <w:tcBorders>
              <w:top w:val="single" w:color="auto" w:sz="6" w:space="0"/>
              <w:left w:val="single" w:color="auto" w:sz="6" w:space="0"/>
              <w:bottom w:val="single" w:color="auto" w:sz="6" w:space="0"/>
              <w:right w:val="single" w:color="auto" w:sz="6" w:space="0"/>
            </w:tcBorders>
          </w:tcPr>
          <w:p>
            <w:pPr>
              <w:pStyle w:val="173"/>
              <w:wordWrap w:val="0"/>
              <w:topLinePunct/>
              <w:spacing w:line="400" w:lineRule="exact"/>
              <w:rPr>
                <w:rFonts w:hAnsi="宋体" w:cs="Arial"/>
                <w:sz w:val="24"/>
                <w:szCs w:val="24"/>
              </w:rPr>
            </w:pPr>
          </w:p>
        </w:tc>
        <w:tc>
          <w:tcPr>
            <w:tcW w:w="1166" w:type="dxa"/>
            <w:tcBorders>
              <w:top w:val="single" w:color="auto" w:sz="6" w:space="0"/>
              <w:left w:val="single" w:color="auto" w:sz="6" w:space="0"/>
              <w:bottom w:val="single" w:color="auto" w:sz="6" w:space="0"/>
              <w:right w:val="single" w:color="auto" w:sz="4" w:space="0"/>
            </w:tcBorders>
            <w:vAlign w:val="center"/>
          </w:tcPr>
          <w:p>
            <w:pPr>
              <w:pStyle w:val="173"/>
              <w:wordWrap w:val="0"/>
              <w:topLinePunct/>
              <w:spacing w:line="400" w:lineRule="exact"/>
              <w:rPr>
                <w:rFonts w:hAnsi="宋体" w:cs="Arial"/>
                <w:sz w:val="24"/>
                <w:szCs w:val="24"/>
              </w:rPr>
            </w:pPr>
          </w:p>
        </w:tc>
        <w:tc>
          <w:tcPr>
            <w:tcW w:w="1314" w:type="dxa"/>
            <w:gridSpan w:val="2"/>
            <w:tcBorders>
              <w:top w:val="single" w:color="auto" w:sz="6" w:space="0"/>
              <w:left w:val="single" w:color="auto" w:sz="4" w:space="0"/>
              <w:bottom w:val="single" w:color="auto" w:sz="6" w:space="0"/>
              <w:right w:val="single" w:color="auto" w:sz="4" w:space="0"/>
            </w:tcBorders>
            <w:vAlign w:val="center"/>
          </w:tcPr>
          <w:p>
            <w:pPr>
              <w:pStyle w:val="173"/>
              <w:wordWrap w:val="0"/>
              <w:topLinePunct/>
              <w:spacing w:line="400" w:lineRule="exact"/>
              <w:rPr>
                <w:rFonts w:hAnsi="宋体"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tcBorders>
              <w:top w:val="single" w:color="auto" w:sz="6" w:space="0"/>
              <w:left w:val="single" w:color="auto" w:sz="4" w:space="0"/>
              <w:bottom w:val="single" w:color="auto" w:sz="6" w:space="0"/>
              <w:right w:val="single" w:color="auto" w:sz="6" w:space="0"/>
            </w:tcBorders>
            <w:vAlign w:val="center"/>
          </w:tcPr>
          <w:p>
            <w:pPr>
              <w:pStyle w:val="173"/>
              <w:wordWrap w:val="0"/>
              <w:topLinePunct/>
              <w:spacing w:line="400" w:lineRule="exact"/>
              <w:jc w:val="center"/>
              <w:rPr>
                <w:rFonts w:hAnsi="宋体" w:cs="Arial"/>
                <w:sz w:val="24"/>
                <w:szCs w:val="24"/>
              </w:rPr>
            </w:pPr>
          </w:p>
        </w:tc>
        <w:tc>
          <w:tcPr>
            <w:tcW w:w="1440" w:type="dxa"/>
            <w:tcBorders>
              <w:top w:val="single" w:color="auto" w:sz="6" w:space="0"/>
              <w:left w:val="single" w:color="auto" w:sz="6" w:space="0"/>
              <w:bottom w:val="single" w:color="auto" w:sz="6" w:space="0"/>
              <w:right w:val="single" w:color="auto" w:sz="6" w:space="0"/>
            </w:tcBorders>
            <w:vAlign w:val="center"/>
          </w:tcPr>
          <w:p>
            <w:pPr>
              <w:pStyle w:val="173"/>
              <w:wordWrap w:val="0"/>
              <w:topLinePunct/>
              <w:spacing w:line="400" w:lineRule="exact"/>
              <w:jc w:val="center"/>
              <w:rPr>
                <w:rFonts w:hAnsi="宋体" w:cs="Arial"/>
                <w:sz w:val="24"/>
                <w:szCs w:val="24"/>
              </w:rPr>
            </w:pPr>
          </w:p>
        </w:tc>
        <w:tc>
          <w:tcPr>
            <w:tcW w:w="1320" w:type="dxa"/>
            <w:tcBorders>
              <w:top w:val="single" w:color="auto" w:sz="6" w:space="0"/>
              <w:left w:val="single" w:color="auto" w:sz="6" w:space="0"/>
              <w:bottom w:val="single" w:color="auto" w:sz="6" w:space="0"/>
              <w:right w:val="single" w:color="auto" w:sz="6" w:space="0"/>
            </w:tcBorders>
            <w:vAlign w:val="center"/>
          </w:tcPr>
          <w:p>
            <w:pPr>
              <w:pStyle w:val="173"/>
              <w:wordWrap w:val="0"/>
              <w:topLinePunct/>
              <w:spacing w:line="400" w:lineRule="exact"/>
              <w:jc w:val="center"/>
              <w:rPr>
                <w:rFonts w:hAnsi="宋体" w:cs="Arial"/>
                <w:sz w:val="24"/>
                <w:szCs w:val="24"/>
              </w:rPr>
            </w:pPr>
          </w:p>
        </w:tc>
        <w:tc>
          <w:tcPr>
            <w:tcW w:w="1161" w:type="dxa"/>
            <w:tcBorders>
              <w:top w:val="single" w:color="auto" w:sz="6" w:space="0"/>
              <w:left w:val="single" w:color="auto" w:sz="6" w:space="0"/>
              <w:bottom w:val="single" w:color="auto" w:sz="6" w:space="0"/>
              <w:right w:val="single" w:color="auto" w:sz="6" w:space="0"/>
            </w:tcBorders>
            <w:vAlign w:val="center"/>
          </w:tcPr>
          <w:p>
            <w:pPr>
              <w:pStyle w:val="173"/>
              <w:wordWrap w:val="0"/>
              <w:topLinePunct/>
              <w:spacing w:line="400" w:lineRule="exact"/>
              <w:jc w:val="center"/>
              <w:rPr>
                <w:rFonts w:hAnsi="宋体" w:cs="Arial"/>
                <w:sz w:val="24"/>
                <w:szCs w:val="24"/>
              </w:rPr>
            </w:pPr>
          </w:p>
        </w:tc>
        <w:tc>
          <w:tcPr>
            <w:tcW w:w="1166" w:type="dxa"/>
            <w:tcBorders>
              <w:top w:val="single" w:color="auto" w:sz="6" w:space="0"/>
              <w:left w:val="single" w:color="auto" w:sz="6" w:space="0"/>
              <w:bottom w:val="single" w:color="auto" w:sz="6" w:space="0"/>
              <w:right w:val="single" w:color="auto" w:sz="6" w:space="0"/>
            </w:tcBorders>
          </w:tcPr>
          <w:p>
            <w:pPr>
              <w:pStyle w:val="173"/>
              <w:wordWrap w:val="0"/>
              <w:topLinePunct/>
              <w:spacing w:line="400" w:lineRule="exact"/>
              <w:jc w:val="center"/>
              <w:rPr>
                <w:rFonts w:hAnsi="宋体" w:cs="Arial"/>
                <w:sz w:val="24"/>
                <w:szCs w:val="24"/>
              </w:rPr>
            </w:pPr>
          </w:p>
        </w:tc>
        <w:tc>
          <w:tcPr>
            <w:tcW w:w="1166" w:type="dxa"/>
            <w:tcBorders>
              <w:top w:val="single" w:color="auto" w:sz="6" w:space="0"/>
              <w:left w:val="single" w:color="auto" w:sz="6" w:space="0"/>
              <w:bottom w:val="single" w:color="auto" w:sz="6" w:space="0"/>
              <w:right w:val="single" w:color="auto" w:sz="4" w:space="0"/>
            </w:tcBorders>
            <w:vAlign w:val="center"/>
          </w:tcPr>
          <w:p>
            <w:pPr>
              <w:pStyle w:val="173"/>
              <w:wordWrap w:val="0"/>
              <w:topLinePunct/>
              <w:spacing w:line="400" w:lineRule="exact"/>
              <w:jc w:val="center"/>
              <w:rPr>
                <w:rFonts w:hAnsi="宋体" w:cs="Arial"/>
                <w:sz w:val="24"/>
                <w:szCs w:val="24"/>
              </w:rPr>
            </w:pPr>
          </w:p>
        </w:tc>
        <w:tc>
          <w:tcPr>
            <w:tcW w:w="1314" w:type="dxa"/>
            <w:gridSpan w:val="2"/>
            <w:tcBorders>
              <w:top w:val="single" w:color="auto" w:sz="6" w:space="0"/>
              <w:left w:val="single" w:color="auto" w:sz="4" w:space="0"/>
              <w:bottom w:val="single" w:color="auto" w:sz="6" w:space="0"/>
              <w:right w:val="single" w:color="auto" w:sz="4" w:space="0"/>
            </w:tcBorders>
            <w:vAlign w:val="center"/>
          </w:tcPr>
          <w:p>
            <w:pPr>
              <w:pStyle w:val="173"/>
              <w:wordWrap w:val="0"/>
              <w:topLinePunct/>
              <w:spacing w:line="400" w:lineRule="exact"/>
              <w:jc w:val="center"/>
              <w:rPr>
                <w:rFonts w:hAnsi="宋体"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tcBorders>
              <w:top w:val="single" w:color="auto" w:sz="6" w:space="0"/>
              <w:left w:val="single" w:color="auto" w:sz="4" w:space="0"/>
              <w:bottom w:val="single" w:color="auto" w:sz="6" w:space="0"/>
              <w:right w:val="single" w:color="auto" w:sz="6" w:space="0"/>
            </w:tcBorders>
            <w:vAlign w:val="center"/>
          </w:tcPr>
          <w:p>
            <w:pPr>
              <w:pStyle w:val="173"/>
              <w:wordWrap w:val="0"/>
              <w:topLinePunct/>
              <w:spacing w:line="400" w:lineRule="exact"/>
              <w:jc w:val="center"/>
              <w:rPr>
                <w:rFonts w:hAnsi="宋体" w:cs="Arial"/>
                <w:sz w:val="24"/>
                <w:szCs w:val="24"/>
              </w:rPr>
            </w:pPr>
          </w:p>
        </w:tc>
        <w:tc>
          <w:tcPr>
            <w:tcW w:w="1440" w:type="dxa"/>
            <w:tcBorders>
              <w:top w:val="single" w:color="auto" w:sz="6" w:space="0"/>
              <w:left w:val="single" w:color="auto" w:sz="6" w:space="0"/>
              <w:bottom w:val="single" w:color="auto" w:sz="6" w:space="0"/>
              <w:right w:val="single" w:color="auto" w:sz="6" w:space="0"/>
            </w:tcBorders>
            <w:vAlign w:val="center"/>
          </w:tcPr>
          <w:p>
            <w:pPr>
              <w:pStyle w:val="173"/>
              <w:wordWrap w:val="0"/>
              <w:topLinePunct/>
              <w:spacing w:line="400" w:lineRule="exact"/>
              <w:jc w:val="center"/>
              <w:rPr>
                <w:rFonts w:hAnsi="宋体" w:cs="Arial"/>
                <w:sz w:val="24"/>
                <w:szCs w:val="24"/>
              </w:rPr>
            </w:pPr>
          </w:p>
        </w:tc>
        <w:tc>
          <w:tcPr>
            <w:tcW w:w="1320" w:type="dxa"/>
            <w:tcBorders>
              <w:top w:val="single" w:color="auto" w:sz="6" w:space="0"/>
              <w:left w:val="single" w:color="auto" w:sz="6" w:space="0"/>
              <w:bottom w:val="single" w:color="auto" w:sz="6" w:space="0"/>
              <w:right w:val="single" w:color="auto" w:sz="6" w:space="0"/>
            </w:tcBorders>
            <w:vAlign w:val="center"/>
          </w:tcPr>
          <w:p>
            <w:pPr>
              <w:pStyle w:val="173"/>
              <w:wordWrap w:val="0"/>
              <w:topLinePunct/>
              <w:spacing w:line="400" w:lineRule="exact"/>
              <w:jc w:val="center"/>
              <w:rPr>
                <w:rFonts w:hAnsi="宋体" w:cs="Arial"/>
                <w:sz w:val="24"/>
                <w:szCs w:val="24"/>
              </w:rPr>
            </w:pPr>
          </w:p>
        </w:tc>
        <w:tc>
          <w:tcPr>
            <w:tcW w:w="1161" w:type="dxa"/>
            <w:tcBorders>
              <w:top w:val="single" w:color="auto" w:sz="6" w:space="0"/>
              <w:left w:val="single" w:color="auto" w:sz="6" w:space="0"/>
              <w:bottom w:val="single" w:color="auto" w:sz="6" w:space="0"/>
              <w:right w:val="single" w:color="auto" w:sz="6" w:space="0"/>
            </w:tcBorders>
            <w:vAlign w:val="center"/>
          </w:tcPr>
          <w:p>
            <w:pPr>
              <w:pStyle w:val="173"/>
              <w:wordWrap w:val="0"/>
              <w:topLinePunct/>
              <w:spacing w:line="400" w:lineRule="exact"/>
              <w:jc w:val="center"/>
              <w:rPr>
                <w:rFonts w:hAnsi="宋体" w:cs="Arial"/>
                <w:sz w:val="24"/>
                <w:szCs w:val="24"/>
              </w:rPr>
            </w:pPr>
          </w:p>
        </w:tc>
        <w:tc>
          <w:tcPr>
            <w:tcW w:w="1166" w:type="dxa"/>
            <w:tcBorders>
              <w:top w:val="single" w:color="auto" w:sz="6" w:space="0"/>
              <w:left w:val="single" w:color="auto" w:sz="6" w:space="0"/>
              <w:bottom w:val="single" w:color="auto" w:sz="6" w:space="0"/>
              <w:right w:val="single" w:color="auto" w:sz="6" w:space="0"/>
            </w:tcBorders>
          </w:tcPr>
          <w:p>
            <w:pPr>
              <w:pStyle w:val="173"/>
              <w:wordWrap w:val="0"/>
              <w:topLinePunct/>
              <w:spacing w:line="400" w:lineRule="exact"/>
              <w:jc w:val="center"/>
              <w:rPr>
                <w:rFonts w:hAnsi="宋体" w:cs="Arial"/>
                <w:sz w:val="24"/>
                <w:szCs w:val="24"/>
              </w:rPr>
            </w:pPr>
          </w:p>
        </w:tc>
        <w:tc>
          <w:tcPr>
            <w:tcW w:w="1166" w:type="dxa"/>
            <w:tcBorders>
              <w:top w:val="single" w:color="auto" w:sz="6" w:space="0"/>
              <w:left w:val="single" w:color="auto" w:sz="6" w:space="0"/>
              <w:bottom w:val="single" w:color="auto" w:sz="6" w:space="0"/>
              <w:right w:val="single" w:color="auto" w:sz="4" w:space="0"/>
            </w:tcBorders>
            <w:vAlign w:val="center"/>
          </w:tcPr>
          <w:p>
            <w:pPr>
              <w:pStyle w:val="173"/>
              <w:wordWrap w:val="0"/>
              <w:topLinePunct/>
              <w:spacing w:line="400" w:lineRule="exact"/>
              <w:jc w:val="center"/>
              <w:rPr>
                <w:rFonts w:hAnsi="宋体" w:cs="Arial"/>
                <w:sz w:val="24"/>
                <w:szCs w:val="24"/>
              </w:rPr>
            </w:pPr>
          </w:p>
        </w:tc>
        <w:tc>
          <w:tcPr>
            <w:tcW w:w="1314" w:type="dxa"/>
            <w:gridSpan w:val="2"/>
            <w:tcBorders>
              <w:top w:val="single" w:color="auto" w:sz="6" w:space="0"/>
              <w:left w:val="single" w:color="auto" w:sz="4" w:space="0"/>
              <w:bottom w:val="single" w:color="auto" w:sz="6" w:space="0"/>
              <w:right w:val="single" w:color="auto" w:sz="4" w:space="0"/>
            </w:tcBorders>
            <w:vAlign w:val="center"/>
          </w:tcPr>
          <w:p>
            <w:pPr>
              <w:pStyle w:val="173"/>
              <w:wordWrap w:val="0"/>
              <w:topLinePunct/>
              <w:spacing w:line="400" w:lineRule="exact"/>
              <w:jc w:val="center"/>
              <w:rPr>
                <w:rFonts w:hAnsi="宋体"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10" w:hRule="atLeast"/>
          <w:jc w:val="center"/>
        </w:trPr>
        <w:tc>
          <w:tcPr>
            <w:tcW w:w="720" w:type="dxa"/>
            <w:tcBorders>
              <w:top w:val="single" w:color="auto" w:sz="6" w:space="0"/>
              <w:left w:val="single" w:color="auto" w:sz="4" w:space="0"/>
              <w:bottom w:val="single" w:color="auto" w:sz="4" w:space="0"/>
              <w:right w:val="single" w:color="auto" w:sz="6" w:space="0"/>
            </w:tcBorders>
            <w:vAlign w:val="center"/>
          </w:tcPr>
          <w:p>
            <w:pPr>
              <w:pStyle w:val="173"/>
              <w:wordWrap w:val="0"/>
              <w:topLinePunct/>
              <w:spacing w:line="400" w:lineRule="exact"/>
              <w:jc w:val="center"/>
              <w:rPr>
                <w:rFonts w:hAnsi="宋体" w:cs="Arial"/>
                <w:sz w:val="24"/>
                <w:szCs w:val="24"/>
              </w:rPr>
            </w:pPr>
          </w:p>
        </w:tc>
        <w:tc>
          <w:tcPr>
            <w:tcW w:w="1440" w:type="dxa"/>
            <w:tcBorders>
              <w:top w:val="single" w:color="auto" w:sz="6" w:space="0"/>
              <w:left w:val="single" w:color="auto" w:sz="6" w:space="0"/>
              <w:bottom w:val="single" w:color="auto" w:sz="4" w:space="0"/>
              <w:right w:val="single" w:color="auto" w:sz="6" w:space="0"/>
            </w:tcBorders>
            <w:vAlign w:val="center"/>
          </w:tcPr>
          <w:p>
            <w:pPr>
              <w:pStyle w:val="173"/>
              <w:wordWrap w:val="0"/>
              <w:topLinePunct/>
              <w:spacing w:line="400" w:lineRule="exact"/>
              <w:jc w:val="center"/>
              <w:rPr>
                <w:rFonts w:hAnsi="宋体" w:cs="Arial"/>
                <w:sz w:val="24"/>
                <w:szCs w:val="24"/>
              </w:rPr>
            </w:pPr>
          </w:p>
        </w:tc>
        <w:tc>
          <w:tcPr>
            <w:tcW w:w="1320" w:type="dxa"/>
            <w:tcBorders>
              <w:top w:val="single" w:color="auto" w:sz="6" w:space="0"/>
              <w:left w:val="single" w:color="auto" w:sz="6" w:space="0"/>
              <w:bottom w:val="single" w:color="auto" w:sz="4" w:space="0"/>
              <w:right w:val="single" w:color="auto" w:sz="6" w:space="0"/>
            </w:tcBorders>
            <w:vAlign w:val="center"/>
          </w:tcPr>
          <w:p>
            <w:pPr>
              <w:pStyle w:val="173"/>
              <w:wordWrap w:val="0"/>
              <w:topLinePunct/>
              <w:spacing w:line="400" w:lineRule="exact"/>
              <w:jc w:val="center"/>
              <w:rPr>
                <w:rFonts w:hAnsi="宋体" w:cs="Arial"/>
                <w:sz w:val="24"/>
                <w:szCs w:val="24"/>
              </w:rPr>
            </w:pPr>
          </w:p>
        </w:tc>
        <w:tc>
          <w:tcPr>
            <w:tcW w:w="1161" w:type="dxa"/>
            <w:tcBorders>
              <w:top w:val="single" w:color="auto" w:sz="6" w:space="0"/>
              <w:left w:val="single" w:color="auto" w:sz="6" w:space="0"/>
              <w:bottom w:val="single" w:color="auto" w:sz="4" w:space="0"/>
              <w:right w:val="single" w:color="auto" w:sz="6" w:space="0"/>
            </w:tcBorders>
            <w:vAlign w:val="center"/>
          </w:tcPr>
          <w:p>
            <w:pPr>
              <w:pStyle w:val="173"/>
              <w:wordWrap w:val="0"/>
              <w:topLinePunct/>
              <w:spacing w:line="400" w:lineRule="exact"/>
              <w:jc w:val="center"/>
              <w:rPr>
                <w:rFonts w:hAnsi="宋体" w:cs="Arial"/>
                <w:sz w:val="24"/>
                <w:szCs w:val="24"/>
              </w:rPr>
            </w:pPr>
          </w:p>
        </w:tc>
        <w:tc>
          <w:tcPr>
            <w:tcW w:w="1166" w:type="dxa"/>
            <w:tcBorders>
              <w:top w:val="single" w:color="auto" w:sz="6" w:space="0"/>
              <w:left w:val="single" w:color="auto" w:sz="6" w:space="0"/>
              <w:bottom w:val="single" w:color="auto" w:sz="4" w:space="0"/>
              <w:right w:val="single" w:color="auto" w:sz="6" w:space="0"/>
            </w:tcBorders>
          </w:tcPr>
          <w:p>
            <w:pPr>
              <w:pStyle w:val="173"/>
              <w:wordWrap w:val="0"/>
              <w:topLinePunct/>
              <w:spacing w:line="400" w:lineRule="exact"/>
              <w:jc w:val="center"/>
              <w:rPr>
                <w:rFonts w:hAnsi="宋体" w:cs="Arial"/>
                <w:sz w:val="24"/>
                <w:szCs w:val="24"/>
              </w:rPr>
            </w:pPr>
          </w:p>
        </w:tc>
        <w:tc>
          <w:tcPr>
            <w:tcW w:w="1166" w:type="dxa"/>
            <w:tcBorders>
              <w:top w:val="single" w:color="auto" w:sz="6" w:space="0"/>
              <w:left w:val="single" w:color="auto" w:sz="6" w:space="0"/>
              <w:bottom w:val="single" w:color="auto" w:sz="4" w:space="0"/>
              <w:right w:val="single" w:color="auto" w:sz="4" w:space="0"/>
            </w:tcBorders>
            <w:vAlign w:val="center"/>
          </w:tcPr>
          <w:p>
            <w:pPr>
              <w:pStyle w:val="173"/>
              <w:wordWrap w:val="0"/>
              <w:topLinePunct/>
              <w:spacing w:line="400" w:lineRule="exact"/>
              <w:jc w:val="center"/>
              <w:rPr>
                <w:rFonts w:hAnsi="宋体" w:cs="Arial"/>
                <w:sz w:val="24"/>
                <w:szCs w:val="24"/>
              </w:rPr>
            </w:pPr>
          </w:p>
        </w:tc>
        <w:tc>
          <w:tcPr>
            <w:tcW w:w="1314" w:type="dxa"/>
            <w:gridSpan w:val="2"/>
            <w:tcBorders>
              <w:top w:val="single" w:color="auto" w:sz="6" w:space="0"/>
              <w:left w:val="single" w:color="auto" w:sz="4" w:space="0"/>
              <w:bottom w:val="single" w:color="auto" w:sz="4" w:space="0"/>
              <w:right w:val="single" w:color="auto" w:sz="4" w:space="0"/>
            </w:tcBorders>
            <w:vAlign w:val="center"/>
          </w:tcPr>
          <w:p>
            <w:pPr>
              <w:pStyle w:val="173"/>
              <w:wordWrap w:val="0"/>
              <w:topLinePunct/>
              <w:spacing w:line="400" w:lineRule="exact"/>
              <w:jc w:val="center"/>
              <w:rPr>
                <w:rFonts w:hAnsi="宋体" w:cs="Arial"/>
                <w:sz w:val="24"/>
                <w:szCs w:val="24"/>
              </w:rPr>
            </w:pPr>
          </w:p>
        </w:tc>
      </w:tr>
    </w:tbl>
    <w:p>
      <w:pPr>
        <w:pStyle w:val="173"/>
        <w:tabs>
          <w:tab w:val="left" w:pos="555"/>
          <w:tab w:val="left" w:pos="2214"/>
          <w:tab w:val="left" w:pos="3774"/>
          <w:tab w:val="left" w:pos="4854"/>
          <w:tab w:val="left" w:pos="5934"/>
          <w:tab w:val="left" w:pos="7014"/>
          <w:tab w:val="left" w:pos="8214"/>
          <w:tab w:val="left" w:pos="10134"/>
          <w:tab w:val="left" w:pos="11124"/>
        </w:tabs>
        <w:wordWrap w:val="0"/>
        <w:topLinePunct/>
        <w:spacing w:line="400" w:lineRule="exact"/>
        <w:ind w:left="359" w:leftChars="171"/>
        <w:rPr>
          <w:rFonts w:hint="eastAsia" w:hAnsi="宋体" w:cs="Arial"/>
          <w:b/>
          <w:bCs/>
          <w:sz w:val="24"/>
          <w:szCs w:val="24"/>
          <w:highlight w:val="white"/>
        </w:rPr>
      </w:pPr>
    </w:p>
    <w:p>
      <w:pPr>
        <w:pStyle w:val="173"/>
        <w:tabs>
          <w:tab w:val="left" w:pos="555"/>
          <w:tab w:val="left" w:pos="2214"/>
          <w:tab w:val="left" w:pos="3774"/>
          <w:tab w:val="left" w:pos="4854"/>
          <w:tab w:val="left" w:pos="5934"/>
          <w:tab w:val="left" w:pos="7014"/>
          <w:tab w:val="left" w:pos="8214"/>
          <w:tab w:val="left" w:pos="10134"/>
          <w:tab w:val="left" w:pos="11124"/>
        </w:tabs>
        <w:wordWrap w:val="0"/>
        <w:topLinePunct/>
        <w:spacing w:line="400" w:lineRule="exact"/>
        <w:ind w:left="359" w:leftChars="171"/>
        <w:rPr>
          <w:rFonts w:hAnsi="宋体" w:cs="Arial"/>
          <w:sz w:val="24"/>
          <w:szCs w:val="24"/>
        </w:rPr>
      </w:pPr>
      <w:r>
        <w:rPr>
          <w:rFonts w:hint="eastAsia" w:hAnsi="宋体" w:cs="Arial"/>
          <w:b/>
          <w:bCs/>
          <w:sz w:val="24"/>
          <w:szCs w:val="24"/>
          <w:highlight w:val="white"/>
        </w:rPr>
        <w:t>附：</w:t>
      </w:r>
      <w:r>
        <w:rPr>
          <w:rFonts w:hint="eastAsia" w:hAnsi="宋体" w:cs="Arial"/>
          <w:sz w:val="24"/>
          <w:szCs w:val="24"/>
          <w:highlight w:val="white"/>
        </w:rPr>
        <w:t>1、提供合同的复印件盖公章。</w:t>
      </w:r>
    </w:p>
    <w:p>
      <w:pPr>
        <w:pStyle w:val="173"/>
        <w:wordWrap w:val="0"/>
        <w:topLinePunct/>
        <w:spacing w:line="360" w:lineRule="auto"/>
        <w:ind w:firstLine="720" w:firstLineChars="300"/>
        <w:rPr>
          <w:rFonts w:hAnsi="宋体"/>
          <w:sz w:val="24"/>
          <w:szCs w:val="24"/>
        </w:rPr>
      </w:pPr>
      <w:r>
        <w:rPr>
          <w:rFonts w:hint="eastAsia" w:hAnsi="宋体" w:cs="Arial"/>
          <w:sz w:val="24"/>
          <w:szCs w:val="24"/>
          <w:highlight w:val="white"/>
        </w:rPr>
        <w:t xml:space="preserve"> 2、如采购文件中对业绩时间没有明确规定的，以合同签订时间为准</w:t>
      </w:r>
      <w:r>
        <w:rPr>
          <w:rFonts w:hint="eastAsia" w:hAnsi="宋体"/>
          <w:sz w:val="24"/>
          <w:szCs w:val="24"/>
          <w:highlight w:val="white"/>
        </w:rPr>
        <w:t>。</w:t>
      </w:r>
    </w:p>
    <w:p>
      <w:pPr>
        <w:pStyle w:val="173"/>
        <w:wordWrap w:val="0"/>
        <w:topLinePunct/>
        <w:spacing w:line="360" w:lineRule="auto"/>
        <w:ind w:firstLine="480" w:firstLineChars="200"/>
        <w:rPr>
          <w:rFonts w:hint="eastAsia" w:hAnsi="宋体"/>
          <w:sz w:val="24"/>
        </w:rPr>
      </w:pPr>
    </w:p>
    <w:p>
      <w:pPr>
        <w:pStyle w:val="147"/>
        <w:spacing w:before="31" w:beforeLines="10" w:after="31" w:afterLines="10" w:line="360" w:lineRule="auto"/>
        <w:rPr>
          <w:rFonts w:hint="eastAsia" w:hAnsi="宋体"/>
          <w:color w:val="000000"/>
          <w:sz w:val="24"/>
          <w:szCs w:val="24"/>
        </w:rPr>
      </w:pPr>
    </w:p>
    <w:p>
      <w:pPr>
        <w:pStyle w:val="211"/>
        <w:outlineLvl w:val="1"/>
        <w:rPr>
          <w:rFonts w:hint="eastAsia"/>
          <w:color w:val="000000"/>
          <w:sz w:val="24"/>
        </w:rPr>
      </w:pPr>
    </w:p>
    <w:p>
      <w:pPr>
        <w:pStyle w:val="156"/>
        <w:outlineLvl w:val="1"/>
        <w:rPr>
          <w:rFonts w:hint="eastAsia" w:cs="宋体"/>
          <w:color w:val="000000"/>
          <w:sz w:val="24"/>
        </w:rPr>
      </w:pPr>
    </w:p>
    <w:p>
      <w:pPr>
        <w:jc w:val="center"/>
        <w:rPr>
          <w:rFonts w:hint="eastAsia"/>
          <w:sz w:val="24"/>
          <w:szCs w:val="24"/>
        </w:rPr>
      </w:pPr>
      <w:r>
        <w:rPr>
          <w:highlight w:val="white"/>
        </w:rPr>
        <w:br w:type="page"/>
      </w:r>
      <w:r>
        <w:rPr>
          <w:rFonts w:hint="eastAsia" w:ascii="宋体" w:hAnsi="宋体"/>
          <w:b/>
          <w:bCs/>
          <w:sz w:val="32"/>
          <w:highlight w:val="white"/>
        </w:rPr>
        <w:t>十三、其他资料</w:t>
      </w:r>
    </w:p>
    <w:p>
      <w:pPr>
        <w:rPr>
          <w:color w:val="000080"/>
          <w:sz w:val="20"/>
          <w:highlight w:val="red"/>
        </w:rPr>
      </w:pPr>
      <w:r>
        <w:rPr>
          <w:rFonts w:hint="eastAsia" w:hAnsi="宋体" w:cs="Arial"/>
          <w:bCs/>
          <w:sz w:val="24"/>
          <w:szCs w:val="24"/>
        </w:rPr>
        <w:t>附:供应商的信誉证明、获奖情况等相关材料及供应商认为需要提供的其他资料。</w:t>
      </w:r>
    </w:p>
    <w:p>
      <w:pPr>
        <w:rPr>
          <w:rFonts w:hint="eastAsia"/>
          <w:color w:val="000080"/>
          <w:sz w:val="20"/>
        </w:rPr>
      </w:pPr>
    </w:p>
    <w:p>
      <w:pPr>
        <w:pStyle w:val="4"/>
        <w:jc w:val="center"/>
        <w:rPr>
          <w:rFonts w:hint="eastAsia" w:ascii="宋体" w:hAnsi="宋体" w:eastAsia="宋体"/>
          <w:sz w:val="36"/>
          <w:szCs w:val="36"/>
          <w:highlight w:val="white"/>
        </w:rPr>
      </w:pPr>
      <w:bookmarkStart w:id="5" w:name="_Toc31828529"/>
    </w:p>
    <w:p>
      <w:pPr>
        <w:pStyle w:val="4"/>
        <w:jc w:val="center"/>
        <w:rPr>
          <w:rFonts w:hint="eastAsia" w:ascii="宋体" w:hAnsi="宋体" w:eastAsia="宋体"/>
          <w:sz w:val="36"/>
          <w:szCs w:val="36"/>
          <w:highlight w:val="white"/>
        </w:rPr>
      </w:pPr>
    </w:p>
    <w:p>
      <w:pPr>
        <w:pStyle w:val="4"/>
        <w:jc w:val="center"/>
        <w:rPr>
          <w:rFonts w:hint="eastAsia" w:ascii="宋体" w:hAnsi="宋体" w:eastAsia="宋体"/>
          <w:sz w:val="36"/>
          <w:szCs w:val="36"/>
          <w:highlight w:val="white"/>
        </w:rPr>
      </w:pPr>
    </w:p>
    <w:p>
      <w:pPr>
        <w:pStyle w:val="4"/>
        <w:jc w:val="center"/>
        <w:rPr>
          <w:rFonts w:hint="eastAsia" w:ascii="宋体" w:hAnsi="宋体" w:eastAsia="宋体"/>
          <w:sz w:val="36"/>
          <w:szCs w:val="36"/>
          <w:highlight w:val="white"/>
        </w:rPr>
      </w:pPr>
    </w:p>
    <w:p>
      <w:pPr>
        <w:pStyle w:val="4"/>
        <w:jc w:val="center"/>
        <w:rPr>
          <w:rFonts w:hint="eastAsia" w:ascii="宋体" w:hAnsi="宋体" w:eastAsia="宋体"/>
          <w:sz w:val="36"/>
          <w:szCs w:val="36"/>
          <w:highlight w:val="white"/>
        </w:rPr>
      </w:pPr>
    </w:p>
    <w:p>
      <w:pPr>
        <w:pStyle w:val="4"/>
        <w:jc w:val="center"/>
        <w:rPr>
          <w:rFonts w:hint="eastAsia" w:ascii="宋体" w:hAnsi="宋体" w:eastAsia="宋体"/>
          <w:sz w:val="36"/>
          <w:szCs w:val="36"/>
          <w:highlight w:val="white"/>
        </w:rPr>
      </w:pPr>
    </w:p>
    <w:p>
      <w:pPr>
        <w:pStyle w:val="4"/>
        <w:jc w:val="center"/>
        <w:rPr>
          <w:rFonts w:hint="eastAsia" w:ascii="宋体" w:hAnsi="宋体" w:eastAsia="宋体"/>
          <w:sz w:val="36"/>
          <w:szCs w:val="36"/>
          <w:highlight w:val="white"/>
        </w:rPr>
      </w:pPr>
    </w:p>
    <w:p>
      <w:pPr>
        <w:pStyle w:val="4"/>
        <w:jc w:val="center"/>
        <w:rPr>
          <w:rFonts w:hint="eastAsia" w:ascii="宋体" w:hAnsi="宋体" w:eastAsia="宋体"/>
          <w:sz w:val="36"/>
          <w:szCs w:val="36"/>
          <w:highlight w:val="white"/>
        </w:rPr>
      </w:pPr>
    </w:p>
    <w:p>
      <w:pPr>
        <w:pStyle w:val="4"/>
        <w:jc w:val="center"/>
        <w:rPr>
          <w:rFonts w:hint="eastAsia" w:ascii="宋体" w:hAnsi="宋体" w:eastAsia="宋体"/>
          <w:sz w:val="36"/>
          <w:szCs w:val="36"/>
          <w:highlight w:val="white"/>
        </w:rPr>
      </w:pPr>
    </w:p>
    <w:p>
      <w:pPr>
        <w:pStyle w:val="4"/>
        <w:jc w:val="center"/>
        <w:rPr>
          <w:rFonts w:hint="eastAsia" w:ascii="宋体" w:hAnsi="宋体" w:eastAsia="宋体"/>
          <w:sz w:val="36"/>
          <w:szCs w:val="36"/>
          <w:highlight w:val="white"/>
        </w:rPr>
      </w:pPr>
    </w:p>
    <w:p>
      <w:pPr>
        <w:pStyle w:val="4"/>
        <w:jc w:val="center"/>
        <w:rPr>
          <w:rFonts w:hint="eastAsia" w:ascii="宋体" w:hAnsi="宋体" w:eastAsia="宋体"/>
          <w:sz w:val="36"/>
          <w:szCs w:val="36"/>
          <w:highlight w:val="white"/>
        </w:rPr>
      </w:pPr>
    </w:p>
    <w:p>
      <w:pPr>
        <w:pStyle w:val="4"/>
        <w:jc w:val="center"/>
        <w:rPr>
          <w:rFonts w:hint="eastAsia" w:ascii="宋体" w:hAnsi="宋体" w:eastAsia="宋体"/>
          <w:sz w:val="36"/>
          <w:szCs w:val="36"/>
          <w:highlight w:val="white"/>
        </w:rPr>
      </w:pPr>
    </w:p>
    <w:p>
      <w:pPr>
        <w:pStyle w:val="4"/>
        <w:jc w:val="center"/>
        <w:rPr>
          <w:rFonts w:hint="eastAsia" w:ascii="宋体" w:hAnsi="宋体" w:eastAsia="宋体"/>
          <w:sz w:val="36"/>
          <w:szCs w:val="36"/>
          <w:highlight w:val="white"/>
        </w:rPr>
      </w:pPr>
    </w:p>
    <w:p>
      <w:pPr>
        <w:pStyle w:val="4"/>
        <w:jc w:val="center"/>
        <w:rPr>
          <w:rFonts w:hint="eastAsia" w:ascii="宋体" w:hAnsi="宋体" w:eastAsia="宋体"/>
          <w:sz w:val="36"/>
          <w:szCs w:val="36"/>
          <w:highlight w:val="white"/>
        </w:rPr>
      </w:pPr>
    </w:p>
    <w:p>
      <w:pPr>
        <w:pStyle w:val="4"/>
        <w:rPr>
          <w:rFonts w:hint="eastAsia" w:ascii="宋体" w:hAnsi="宋体" w:eastAsia="宋体"/>
          <w:sz w:val="36"/>
          <w:szCs w:val="36"/>
          <w:highlight w:val="white"/>
        </w:rPr>
      </w:pPr>
    </w:p>
    <w:p>
      <w:pPr>
        <w:rPr>
          <w:rFonts w:hint="eastAsia"/>
        </w:rPr>
      </w:pPr>
    </w:p>
    <w:p>
      <w:pPr>
        <w:pStyle w:val="4"/>
        <w:jc w:val="center"/>
        <w:rPr>
          <w:rFonts w:hint="eastAsia" w:ascii="宋体" w:hAnsi="宋体" w:eastAsia="宋体"/>
          <w:sz w:val="36"/>
          <w:szCs w:val="36"/>
        </w:rPr>
      </w:pPr>
      <w:r>
        <w:rPr>
          <w:rFonts w:hint="eastAsia" w:ascii="宋体" w:hAnsi="宋体" w:eastAsia="宋体"/>
          <w:sz w:val="36"/>
          <w:szCs w:val="36"/>
          <w:highlight w:val="white"/>
        </w:rPr>
        <w:t>第四章 采购项目技术、服务及其他要求</w:t>
      </w:r>
      <w:bookmarkEnd w:id="5"/>
    </w:p>
    <w:p>
      <w:pPr>
        <w:spacing w:line="360" w:lineRule="auto"/>
        <w:ind w:firstLine="560" w:firstLineChars="200"/>
        <w:rPr>
          <w:rFonts w:hint="eastAsia" w:ascii="黑体" w:hAnsi="黑体" w:eastAsia="黑体" w:cs="黑体"/>
          <w:sz w:val="28"/>
          <w:szCs w:val="28"/>
        </w:rPr>
      </w:pPr>
      <w:bookmarkStart w:id="6" w:name="_Toc31828530"/>
      <w:r>
        <w:rPr>
          <w:rFonts w:hint="eastAsia" w:ascii="黑体" w:hAnsi="黑体" w:eastAsia="黑体" w:cs="黑体"/>
          <w:sz w:val="28"/>
          <w:szCs w:val="28"/>
        </w:rPr>
        <w:t>一、</w:t>
      </w:r>
      <w:r>
        <w:rPr>
          <w:rFonts w:ascii="Times New Roman" w:hAnsi="Times New Roman"/>
          <w:b/>
          <w:bCs/>
          <w:sz w:val="24"/>
          <w:szCs w:val="28"/>
        </w:rPr>
        <w:t>项目基本情况</w:t>
      </w:r>
    </w:p>
    <w:p>
      <w:pPr>
        <w:spacing w:line="360" w:lineRule="auto"/>
        <w:ind w:firstLine="480" w:firstLineChars="200"/>
        <w:rPr>
          <w:rFonts w:hint="eastAsia" w:ascii="Times New Roman" w:hAnsi="Times New Roman"/>
          <w:sz w:val="24"/>
          <w:szCs w:val="28"/>
        </w:rPr>
      </w:pPr>
      <w:r>
        <w:rPr>
          <w:rFonts w:ascii="Times New Roman" w:hAnsi="Times New Roman"/>
          <w:sz w:val="24"/>
          <w:szCs w:val="28"/>
        </w:rPr>
        <w:t>1.项目名称</w:t>
      </w:r>
      <w:r>
        <w:rPr>
          <w:rFonts w:hint="eastAsia" w:ascii="Times New Roman" w:hAnsi="Times New Roman"/>
          <w:sz w:val="24"/>
          <w:szCs w:val="28"/>
        </w:rPr>
        <w:t>：仁寿发展投资集团有限公司公开发行公司债券主承销商采购</w:t>
      </w:r>
    </w:p>
    <w:p>
      <w:pPr>
        <w:spacing w:line="360" w:lineRule="auto"/>
        <w:ind w:firstLine="480" w:firstLineChars="200"/>
        <w:rPr>
          <w:rFonts w:ascii="Times New Roman" w:hAnsi="Times New Roman"/>
          <w:sz w:val="24"/>
          <w:szCs w:val="28"/>
        </w:rPr>
      </w:pPr>
      <w:r>
        <w:rPr>
          <w:rFonts w:ascii="Times New Roman" w:hAnsi="Times New Roman"/>
          <w:sz w:val="24"/>
          <w:szCs w:val="28"/>
        </w:rPr>
        <w:t>2.发行规模：不超过</w:t>
      </w:r>
      <w:r>
        <w:rPr>
          <w:rFonts w:hint="eastAsia" w:ascii="Times New Roman" w:hAnsi="Times New Roman"/>
          <w:sz w:val="24"/>
          <w:szCs w:val="28"/>
        </w:rPr>
        <w:t>15</w:t>
      </w:r>
      <w:r>
        <w:rPr>
          <w:rFonts w:ascii="Times New Roman" w:hAnsi="Times New Roman"/>
          <w:sz w:val="24"/>
          <w:szCs w:val="28"/>
        </w:rPr>
        <w:t>亿元（根据资金需求及最终批复金额为准）</w:t>
      </w:r>
    </w:p>
    <w:p>
      <w:pPr>
        <w:spacing w:line="360" w:lineRule="auto"/>
        <w:ind w:firstLine="480" w:firstLineChars="200"/>
        <w:rPr>
          <w:rFonts w:ascii="Times New Roman" w:hAnsi="Times New Roman"/>
          <w:sz w:val="24"/>
          <w:szCs w:val="28"/>
        </w:rPr>
      </w:pPr>
      <w:r>
        <w:rPr>
          <w:rFonts w:ascii="Times New Roman" w:hAnsi="Times New Roman"/>
          <w:sz w:val="24"/>
          <w:szCs w:val="28"/>
        </w:rPr>
        <w:t>3.债券期限：不超过5年</w:t>
      </w:r>
    </w:p>
    <w:p>
      <w:pPr>
        <w:spacing w:line="360" w:lineRule="auto"/>
        <w:ind w:firstLine="480" w:firstLineChars="200"/>
      </w:pPr>
      <w:r>
        <w:rPr>
          <w:rFonts w:ascii="Times New Roman" w:hAnsi="Times New Roman"/>
          <w:sz w:val="24"/>
          <w:szCs w:val="28"/>
        </w:rPr>
        <w:t>4.发行时间安排：根据公司资金使用安排及市场情况，由发行人及承销商协商确定债券发行规模及时间</w:t>
      </w:r>
    </w:p>
    <w:p>
      <w:pPr>
        <w:spacing w:line="360" w:lineRule="auto"/>
        <w:ind w:firstLine="482" w:firstLineChars="200"/>
        <w:rPr>
          <w:rFonts w:hint="eastAsia" w:ascii="Times New Roman" w:hAnsi="Times New Roman"/>
          <w:b/>
          <w:bCs/>
          <w:sz w:val="24"/>
          <w:szCs w:val="28"/>
        </w:rPr>
      </w:pPr>
      <w:r>
        <w:rPr>
          <w:rFonts w:hint="eastAsia" w:ascii="Times New Roman" w:hAnsi="Times New Roman"/>
          <w:b/>
          <w:bCs/>
          <w:sz w:val="24"/>
          <w:szCs w:val="28"/>
        </w:rPr>
        <w:t>二、招标（采购）内容</w:t>
      </w:r>
    </w:p>
    <w:p>
      <w:pPr>
        <w:autoSpaceDE w:val="0"/>
        <w:autoSpaceDN w:val="0"/>
        <w:adjustRightInd w:val="0"/>
        <w:spacing w:line="360" w:lineRule="auto"/>
        <w:ind w:firstLine="480" w:firstLineChars="200"/>
        <w:jc w:val="left"/>
        <w:rPr>
          <w:rFonts w:ascii="宋体" w:hAnsi="宋体"/>
          <w:sz w:val="24"/>
        </w:rPr>
      </w:pPr>
      <w:r>
        <w:rPr>
          <w:rFonts w:hint="eastAsia" w:ascii="宋体" w:hAnsi="宋体"/>
          <w:sz w:val="24"/>
        </w:rPr>
        <w:t>中标主承销商需为招标人中期票据的申报发行提供相关服务工作进行包括但不限于发行方案、募集说明书、评级报告、法律意见书、申请报告等申报文件的编制或审核、报送与投资人沟通、资金募集等相关发行工作首次发行文件信息披露、常规信息披露、重大信息披露等注册及发行文件资料归档以及招标人委托的其他服务事项。</w:t>
      </w:r>
    </w:p>
    <w:p>
      <w:pPr>
        <w:tabs>
          <w:tab w:val="left" w:pos="2579"/>
        </w:tabs>
        <w:spacing w:line="360" w:lineRule="auto"/>
        <w:ind w:firstLine="560" w:firstLineChars="200"/>
        <w:rPr>
          <w:rFonts w:hint="eastAsia" w:ascii="Times New Roman" w:hAnsi="Times New Roman"/>
          <w:b/>
          <w:bCs/>
          <w:sz w:val="24"/>
          <w:szCs w:val="28"/>
        </w:rPr>
      </w:pPr>
      <w:r>
        <w:rPr>
          <w:rFonts w:hint="eastAsia" w:ascii="黑体" w:hAnsi="黑体" w:eastAsia="黑体" w:cs="黑体"/>
          <w:sz w:val="28"/>
          <w:szCs w:val="28"/>
        </w:rPr>
        <w:t>三、</w:t>
      </w:r>
      <w:r>
        <w:rPr>
          <w:rFonts w:hint="eastAsia" w:ascii="Times New Roman" w:hAnsi="Times New Roman"/>
          <w:b/>
          <w:bCs/>
          <w:sz w:val="24"/>
          <w:szCs w:val="28"/>
        </w:rPr>
        <w:t>商务要求</w:t>
      </w:r>
      <w:r>
        <w:rPr>
          <w:rFonts w:hint="eastAsia" w:ascii="Times New Roman" w:hAnsi="Times New Roman"/>
          <w:b/>
          <w:bCs/>
          <w:color w:val="0000FF"/>
          <w:sz w:val="24"/>
          <w:szCs w:val="28"/>
        </w:rPr>
        <w:tab/>
      </w:r>
    </w:p>
    <w:p>
      <w:pPr>
        <w:autoSpaceDE w:val="0"/>
        <w:autoSpaceDN w:val="0"/>
        <w:adjustRightInd w:val="0"/>
        <w:spacing w:line="360" w:lineRule="auto"/>
        <w:ind w:firstLine="482" w:firstLineChars="200"/>
        <w:jc w:val="left"/>
        <w:rPr>
          <w:rFonts w:ascii="Times New Roman" w:hAnsi="Times New Roman"/>
          <w:b/>
          <w:bCs/>
          <w:sz w:val="24"/>
          <w:szCs w:val="28"/>
        </w:rPr>
      </w:pPr>
      <w:r>
        <w:rPr>
          <w:rFonts w:hint="eastAsia" w:ascii="Times New Roman" w:hAnsi="Times New Roman"/>
          <w:b/>
          <w:bCs/>
          <w:sz w:val="24"/>
          <w:szCs w:val="28"/>
        </w:rPr>
        <w:t>1.联席机构数量要求：投标人中标后，可根据实际工作开展情况，自主选择联席承销商等团队共同完成本次债券发行和销售相关工作（机构总数不超过三家），费用包含在中标报价的承销费内。</w:t>
      </w:r>
    </w:p>
    <w:p>
      <w:pPr>
        <w:autoSpaceDE w:val="0"/>
        <w:autoSpaceDN w:val="0"/>
        <w:adjustRightInd w:val="0"/>
        <w:spacing w:line="360" w:lineRule="auto"/>
        <w:ind w:firstLine="482" w:firstLineChars="200"/>
        <w:jc w:val="left"/>
        <w:rPr>
          <w:rFonts w:ascii="Times New Roman" w:hAnsi="Times New Roman"/>
          <w:b/>
          <w:bCs/>
          <w:sz w:val="24"/>
          <w:szCs w:val="28"/>
        </w:rPr>
      </w:pPr>
      <w:r>
        <w:rPr>
          <w:rFonts w:hint="eastAsia" w:ascii="Times New Roman" w:hAnsi="Times New Roman"/>
          <w:b/>
          <w:bCs/>
          <w:sz w:val="24"/>
          <w:szCs w:val="28"/>
        </w:rPr>
        <w:t>2.</w:t>
      </w:r>
      <w:r>
        <w:rPr>
          <w:rFonts w:hint="eastAsia" w:ascii="宋体" w:hAnsi="宋体"/>
          <w:b/>
          <w:bCs/>
          <w:sz w:val="24"/>
        </w:rPr>
        <w:t>人员要求</w:t>
      </w:r>
      <w:r>
        <w:rPr>
          <w:rFonts w:hint="eastAsia" w:ascii="宋体" w:hAnsi="宋体"/>
          <w:sz w:val="24"/>
        </w:rPr>
        <w:t>：提出拟组建团队的方案，团队规模合理，人员结构合理，专业经验丰富，职责分工明确。（</w:t>
      </w:r>
      <w:r>
        <w:rPr>
          <w:rFonts w:hint="eastAsia" w:ascii="宋体" w:hAnsi="宋体"/>
          <w:color w:val="0000FF"/>
          <w:sz w:val="24"/>
        </w:rPr>
        <w:t>提供单独服务方案</w:t>
      </w:r>
      <w:r>
        <w:rPr>
          <w:rFonts w:hint="eastAsia" w:ascii="宋体" w:hAnsi="宋体"/>
          <w:sz w:val="24"/>
        </w:rPr>
        <w:t>）</w:t>
      </w:r>
    </w:p>
    <w:p>
      <w:pPr>
        <w:autoSpaceDE w:val="0"/>
        <w:autoSpaceDN w:val="0"/>
        <w:adjustRightInd w:val="0"/>
        <w:spacing w:line="360" w:lineRule="auto"/>
        <w:ind w:firstLine="482" w:firstLineChars="200"/>
        <w:jc w:val="left"/>
        <w:rPr>
          <w:rFonts w:ascii="Times New Roman" w:hAnsi="Times New Roman"/>
          <w:b/>
          <w:bCs/>
          <w:sz w:val="24"/>
          <w:szCs w:val="28"/>
        </w:rPr>
      </w:pPr>
      <w:r>
        <w:rPr>
          <w:rFonts w:hint="eastAsia" w:ascii="Times New Roman" w:hAnsi="Times New Roman"/>
          <w:b/>
          <w:bCs/>
          <w:sz w:val="24"/>
          <w:szCs w:val="28"/>
        </w:rPr>
        <w:t>3.报价要求：</w:t>
      </w:r>
    </w:p>
    <w:p>
      <w:pPr>
        <w:autoSpaceDE w:val="0"/>
        <w:autoSpaceDN w:val="0"/>
        <w:adjustRightInd w:val="0"/>
        <w:spacing w:line="360" w:lineRule="auto"/>
        <w:ind w:firstLine="480" w:firstLineChars="200"/>
        <w:rPr>
          <w:rFonts w:ascii="宋体" w:hAnsi="宋体" w:cs="Arial"/>
          <w:sz w:val="24"/>
        </w:rPr>
      </w:pPr>
      <w:r>
        <w:rPr>
          <w:rFonts w:hint="eastAsia" w:ascii="宋体" w:hAnsi="宋体" w:cs="Arial"/>
          <w:sz w:val="24"/>
        </w:rPr>
        <w:t>投标单位同意遵照招标人承销份额分配及承销费率安排如下：</w:t>
      </w:r>
    </w:p>
    <w:p>
      <w:pPr>
        <w:spacing w:line="360" w:lineRule="auto"/>
        <w:ind w:firstLine="480" w:firstLineChars="200"/>
        <w:rPr>
          <w:rFonts w:ascii="宋体" w:hAnsi="宋体" w:cs="Arial"/>
          <w:sz w:val="24"/>
        </w:rPr>
      </w:pPr>
      <w:r>
        <w:rPr>
          <w:rFonts w:hint="eastAsia" w:ascii="宋体" w:hAnsi="宋体" w:cs="Arial"/>
          <w:sz w:val="24"/>
        </w:rPr>
        <w:t>（1）基础承销费：</w:t>
      </w:r>
    </w:p>
    <w:p>
      <w:pPr>
        <w:spacing w:line="360" w:lineRule="auto"/>
        <w:ind w:firstLine="480" w:firstLineChars="200"/>
        <w:rPr>
          <w:rFonts w:ascii="宋体" w:hAnsi="宋体" w:cs="Arial"/>
          <w:sz w:val="24"/>
        </w:rPr>
      </w:pPr>
      <w:r>
        <w:rPr>
          <w:rFonts w:hint="eastAsia" w:ascii="宋体" w:hAnsi="宋体" w:cs="Arial"/>
          <w:sz w:val="24"/>
        </w:rPr>
        <w:t>基础承销费拟为发行总额的</w:t>
      </w:r>
      <w:r>
        <w:rPr>
          <w:rFonts w:ascii="宋体" w:hAnsi="宋体" w:cs="Arial"/>
          <w:sz w:val="24"/>
        </w:rPr>
        <w:t>0.3%/年</w:t>
      </w:r>
      <w:r>
        <w:rPr>
          <w:rFonts w:hint="eastAsia" w:ascii="宋体" w:hAnsi="宋体" w:cs="Arial"/>
          <w:sz w:val="24"/>
        </w:rPr>
        <w:t>，累计不超过发行总额的0</w:t>
      </w:r>
      <w:r>
        <w:rPr>
          <w:rFonts w:ascii="宋体" w:hAnsi="宋体" w:cs="Arial"/>
          <w:sz w:val="24"/>
        </w:rPr>
        <w:t>.90</w:t>
      </w:r>
      <w:r>
        <w:rPr>
          <w:rFonts w:hint="eastAsia" w:ascii="宋体" w:hAnsi="宋体" w:cs="Arial"/>
          <w:sz w:val="24"/>
        </w:rPr>
        <w:t>%。</w:t>
      </w:r>
    </w:p>
    <w:p>
      <w:pPr>
        <w:spacing w:line="360" w:lineRule="auto"/>
        <w:ind w:firstLine="480" w:firstLineChars="200"/>
        <w:rPr>
          <w:rFonts w:ascii="宋体" w:hAnsi="宋体" w:cs="Arial"/>
          <w:sz w:val="24"/>
        </w:rPr>
      </w:pPr>
      <w:r>
        <w:rPr>
          <w:rFonts w:hint="eastAsia" w:ascii="宋体" w:hAnsi="宋体" w:cs="Arial"/>
          <w:sz w:val="24"/>
        </w:rPr>
        <w:t>（2）承销费扣减机制：</w:t>
      </w:r>
    </w:p>
    <w:p>
      <w:pPr>
        <w:spacing w:line="360" w:lineRule="auto"/>
        <w:ind w:firstLine="480" w:firstLineChars="200"/>
        <w:rPr>
          <w:rFonts w:ascii="宋体" w:hAnsi="宋体" w:cs="Arial"/>
          <w:sz w:val="24"/>
        </w:rPr>
      </w:pPr>
      <w:r>
        <w:rPr>
          <w:rFonts w:hint="eastAsia" w:ascii="宋体" w:hAnsi="宋体" w:cs="Arial"/>
          <w:sz w:val="24"/>
        </w:rPr>
        <w:t>若中标金融机构未能按期按质完成发行工作，将同比例扣减承销费。具体扣减方法如下：</w:t>
      </w:r>
    </w:p>
    <w:p>
      <w:pPr>
        <w:spacing w:line="360" w:lineRule="auto"/>
        <w:ind w:firstLine="480" w:firstLineChars="200"/>
        <w:rPr>
          <w:rFonts w:ascii="宋体" w:hAnsi="宋体" w:cs="Arial"/>
          <w:sz w:val="24"/>
        </w:rPr>
      </w:pPr>
      <w:r>
        <w:rPr>
          <w:rFonts w:hint="eastAsia" w:ascii="宋体" w:hAnsi="宋体" w:cs="Arial"/>
          <w:sz w:val="24"/>
        </w:rPr>
        <w:t>①</w:t>
      </w:r>
      <w:r>
        <w:rPr>
          <w:rFonts w:ascii="宋体" w:hAnsi="宋体" w:cs="Arial"/>
          <w:sz w:val="24"/>
        </w:rPr>
        <w:t>发行额度。以注册额度为基数，每少发行招标金额的10%，总承销费扣减10%以此类推。</w:t>
      </w:r>
    </w:p>
    <w:p>
      <w:pPr>
        <w:spacing w:line="360" w:lineRule="auto"/>
        <w:ind w:firstLine="480" w:firstLineChars="200"/>
        <w:rPr>
          <w:rFonts w:ascii="宋体" w:hAnsi="宋体" w:cs="Arial"/>
          <w:sz w:val="24"/>
        </w:rPr>
      </w:pPr>
      <w:r>
        <w:rPr>
          <w:rFonts w:hint="eastAsia" w:ascii="宋体" w:hAnsi="宋体" w:cs="Arial"/>
          <w:sz w:val="24"/>
        </w:rPr>
        <w:t>②</w:t>
      </w:r>
      <w:r>
        <w:rPr>
          <w:rFonts w:ascii="宋体" w:hAnsi="宋体" w:cs="Arial"/>
          <w:sz w:val="24"/>
        </w:rPr>
        <w:t>批复时限。自中标开始以5个月时限，每延期1个月，扣减总承销费33%。累计不超过总承销费的50%。自中标日起，8个月内未取得批复，则取消中标资格。</w:t>
      </w:r>
    </w:p>
    <w:p>
      <w:pPr>
        <w:spacing w:line="360" w:lineRule="auto"/>
        <w:ind w:firstLine="480" w:firstLineChars="200"/>
        <w:rPr>
          <w:rFonts w:ascii="宋体" w:hAnsi="宋体" w:cs="Arial"/>
          <w:sz w:val="24"/>
        </w:rPr>
      </w:pPr>
      <w:r>
        <w:rPr>
          <w:rFonts w:hint="eastAsia" w:ascii="宋体" w:hAnsi="宋体" w:cs="Arial"/>
          <w:sz w:val="24"/>
        </w:rPr>
        <w:t>③</w:t>
      </w:r>
      <w:r>
        <w:rPr>
          <w:rFonts w:ascii="宋体" w:hAnsi="宋体" w:cs="Arial"/>
          <w:sz w:val="24"/>
        </w:rPr>
        <w:t>办理时限。从取得注册通知到完成募集资金到位阶段，首期发行以3个月时限（分期发行以第二期开始，每期发行前与发行人协商一致的启动募集资金到位时限为基数），每延期1个月，扣减总承销费20%，累计叠加。</w:t>
      </w:r>
    </w:p>
    <w:p>
      <w:pPr>
        <w:spacing w:line="360" w:lineRule="auto"/>
        <w:ind w:firstLine="480" w:firstLineChars="200"/>
        <w:rPr>
          <w:rFonts w:ascii="宋体" w:hAnsi="宋体" w:cs="Arial"/>
          <w:sz w:val="24"/>
        </w:rPr>
      </w:pPr>
      <w:r>
        <w:rPr>
          <w:rFonts w:hint="eastAsia" w:ascii="宋体" w:hAnsi="宋体" w:cs="Arial"/>
          <w:sz w:val="24"/>
        </w:rPr>
        <w:t>④</w:t>
      </w:r>
      <w:r>
        <w:rPr>
          <w:rFonts w:ascii="宋体" w:hAnsi="宋体" w:cs="Arial"/>
          <w:sz w:val="24"/>
        </w:rPr>
        <w:t>如因监管政策调整造成项目批复时间延后或因发行人意向延迟或分批发行造成募集资金到位延缓，仍按协议全额支付承销费。</w:t>
      </w:r>
    </w:p>
    <w:p>
      <w:pPr>
        <w:spacing w:line="360" w:lineRule="auto"/>
        <w:ind w:firstLine="480" w:firstLineChars="200"/>
        <w:rPr>
          <w:rFonts w:ascii="宋体" w:hAnsi="宋体" w:cs="Arial"/>
          <w:sz w:val="24"/>
        </w:rPr>
      </w:pPr>
      <w:r>
        <w:rPr>
          <w:rFonts w:hint="eastAsia" w:ascii="宋体" w:hAnsi="宋体" w:cs="Arial"/>
          <w:sz w:val="24"/>
        </w:rPr>
        <w:t>⑤</w:t>
      </w:r>
      <w:r>
        <w:rPr>
          <w:rFonts w:ascii="宋体" w:hAnsi="宋体" w:cs="Arial"/>
          <w:sz w:val="24"/>
        </w:rPr>
        <w:t>根据以上1、2、3条款累计扣减不超过总承销费的50%。</w:t>
      </w:r>
    </w:p>
    <w:p>
      <w:pPr>
        <w:spacing w:line="360" w:lineRule="auto"/>
        <w:ind w:firstLine="480" w:firstLineChars="200"/>
        <w:rPr>
          <w:rFonts w:ascii="宋体" w:hAnsi="宋体" w:cs="Arial"/>
          <w:sz w:val="24"/>
        </w:rPr>
      </w:pPr>
      <w:r>
        <w:rPr>
          <w:rFonts w:hint="eastAsia" w:ascii="宋体" w:hAnsi="宋体" w:cs="Arial"/>
          <w:sz w:val="24"/>
        </w:rPr>
        <w:t>⑥</w:t>
      </w:r>
      <w:r>
        <w:rPr>
          <w:rFonts w:ascii="宋体" w:hAnsi="宋体" w:cs="Arial"/>
          <w:sz w:val="24"/>
        </w:rPr>
        <w:t>根据实际情况，违约责任追究条款以补充协议的形式与承销主合同一并签订。</w:t>
      </w:r>
    </w:p>
    <w:p>
      <w:pPr>
        <w:spacing w:line="360" w:lineRule="auto"/>
        <w:ind w:firstLine="480" w:firstLineChars="200"/>
        <w:rPr>
          <w:rFonts w:ascii="宋体" w:hAnsi="宋体" w:cs="Arial"/>
          <w:sz w:val="24"/>
        </w:rPr>
      </w:pPr>
      <w:r>
        <w:rPr>
          <w:rFonts w:hint="eastAsia" w:ascii="宋体" w:hAnsi="宋体" w:cs="Arial"/>
          <w:sz w:val="24"/>
        </w:rPr>
        <w:t>（3）承销费奖励机制</w:t>
      </w:r>
    </w:p>
    <w:p>
      <w:pPr>
        <w:spacing w:line="360" w:lineRule="auto"/>
        <w:ind w:firstLine="480" w:firstLineChars="200"/>
        <w:rPr>
          <w:rFonts w:ascii="宋体" w:hAnsi="宋体" w:cs="Arial"/>
          <w:sz w:val="24"/>
        </w:rPr>
      </w:pPr>
      <w:r>
        <w:rPr>
          <w:rFonts w:hint="eastAsia" w:ascii="宋体" w:hAnsi="宋体" w:cs="Arial"/>
          <w:sz w:val="24"/>
        </w:rPr>
        <w:t>为提升承销机构销售积极性，降低公司综合融资成本，设置承销费奖励机制。</w:t>
      </w:r>
    </w:p>
    <w:p>
      <w:pPr>
        <w:spacing w:line="360" w:lineRule="auto"/>
        <w:ind w:firstLine="480" w:firstLineChars="200"/>
        <w:rPr>
          <w:rFonts w:ascii="宋体" w:hAnsi="宋体" w:cs="Arial"/>
          <w:sz w:val="24"/>
        </w:rPr>
      </w:pPr>
      <w:r>
        <w:rPr>
          <w:rFonts w:hint="eastAsia" w:ascii="宋体" w:hAnsi="宋体" w:cs="Arial"/>
          <w:sz w:val="24"/>
        </w:rPr>
        <w:t>本次中期票据期望综合融资成本为7</w:t>
      </w:r>
      <w:r>
        <w:rPr>
          <w:rFonts w:ascii="宋体" w:hAnsi="宋体" w:cs="Arial"/>
          <w:sz w:val="24"/>
        </w:rPr>
        <w:t>.20</w:t>
      </w:r>
      <w:r>
        <w:rPr>
          <w:rFonts w:hint="eastAsia" w:ascii="宋体" w:hAnsi="宋体" w:cs="Arial"/>
          <w:sz w:val="24"/>
        </w:rPr>
        <w:t>%</w:t>
      </w:r>
      <w:r>
        <w:rPr>
          <w:rFonts w:ascii="宋体" w:hAnsi="宋体" w:cs="Arial"/>
          <w:sz w:val="24"/>
        </w:rPr>
        <w:t>/</w:t>
      </w:r>
      <w:r>
        <w:rPr>
          <w:rFonts w:hint="eastAsia" w:ascii="宋体" w:hAnsi="宋体" w:cs="Arial"/>
          <w:sz w:val="24"/>
        </w:rPr>
        <w:t>年，上述费用包含债券票面利率、担保费（如有）、承销费等其他中介机构费用。</w:t>
      </w:r>
      <w:r>
        <w:rPr>
          <w:rFonts w:ascii="宋体" w:hAnsi="宋体" w:cs="Arial"/>
          <w:sz w:val="24"/>
        </w:rPr>
        <w:t>如最终</w:t>
      </w:r>
      <w:r>
        <w:rPr>
          <w:rFonts w:hint="eastAsia" w:ascii="宋体" w:hAnsi="宋体" w:cs="Arial"/>
          <w:sz w:val="24"/>
        </w:rPr>
        <w:t>综合融资成本</w:t>
      </w:r>
      <w:r>
        <w:rPr>
          <w:rFonts w:ascii="宋体" w:hAnsi="宋体" w:cs="Arial"/>
          <w:sz w:val="24"/>
        </w:rPr>
        <w:t>低于期望</w:t>
      </w:r>
      <w:r>
        <w:rPr>
          <w:rFonts w:hint="eastAsia" w:ascii="宋体" w:hAnsi="宋体" w:cs="Arial"/>
          <w:sz w:val="24"/>
        </w:rPr>
        <w:t>成本</w:t>
      </w:r>
      <w:r>
        <w:rPr>
          <w:rFonts w:ascii="宋体" w:hAnsi="宋体" w:cs="Arial"/>
          <w:sz w:val="24"/>
        </w:rPr>
        <w:t>值，则</w:t>
      </w:r>
      <w:r>
        <w:rPr>
          <w:rFonts w:hint="eastAsia" w:ascii="宋体" w:hAnsi="宋体" w:cs="Arial"/>
          <w:sz w:val="24"/>
        </w:rPr>
        <w:t>公司对承销机构进行承销奖励，</w:t>
      </w:r>
      <w:r>
        <w:rPr>
          <w:rFonts w:ascii="宋体" w:hAnsi="宋体" w:cs="Arial"/>
          <w:sz w:val="24"/>
        </w:rPr>
        <w:t>承销奖励</w:t>
      </w:r>
      <w:r>
        <w:rPr>
          <w:rFonts w:hint="eastAsia" w:ascii="宋体" w:hAnsi="宋体" w:cs="Arial"/>
          <w:sz w:val="24"/>
        </w:rPr>
        <w:t>不超过实际降低成本的5</w:t>
      </w:r>
      <w:r>
        <w:rPr>
          <w:rFonts w:ascii="宋体" w:hAnsi="宋体" w:cs="Arial"/>
          <w:sz w:val="24"/>
        </w:rPr>
        <w:t>0</w:t>
      </w:r>
      <w:r>
        <w:rPr>
          <w:rFonts w:hint="eastAsia" w:ascii="宋体" w:hAnsi="宋体" w:cs="Arial"/>
          <w:sz w:val="24"/>
        </w:rPr>
        <w:t>%。</w:t>
      </w:r>
    </w:p>
    <w:p>
      <w:pPr>
        <w:autoSpaceDE w:val="0"/>
        <w:autoSpaceDN w:val="0"/>
        <w:adjustRightInd w:val="0"/>
        <w:spacing w:line="360" w:lineRule="auto"/>
        <w:ind w:firstLine="480" w:firstLineChars="200"/>
        <w:rPr>
          <w:rFonts w:ascii="宋体" w:hAnsi="宋体"/>
          <w:sz w:val="24"/>
        </w:rPr>
      </w:pPr>
      <w:r>
        <w:rPr>
          <w:rFonts w:hint="eastAsia" w:ascii="宋体" w:hAnsi="宋体"/>
          <w:sz w:val="24"/>
        </w:rPr>
        <w:t>4、服务要求</w:t>
      </w:r>
    </w:p>
    <w:p>
      <w:pPr>
        <w:autoSpaceDE w:val="0"/>
        <w:autoSpaceDN w:val="0"/>
        <w:adjustRightInd w:val="0"/>
        <w:spacing w:line="360" w:lineRule="auto"/>
        <w:ind w:firstLine="482" w:firstLineChars="200"/>
        <w:rPr>
          <w:rFonts w:ascii="宋体" w:hAnsi="宋体"/>
          <w:b/>
          <w:sz w:val="24"/>
        </w:rPr>
      </w:pPr>
      <w:r>
        <w:rPr>
          <w:rFonts w:hint="eastAsia" w:ascii="宋体" w:hAnsi="宋体"/>
          <w:b/>
          <w:sz w:val="24"/>
        </w:rPr>
        <w:t>（1）服务期：</w:t>
      </w:r>
      <w:r>
        <w:rPr>
          <w:rFonts w:hint="eastAsia" w:ascii="宋体" w:hAnsi="宋体" w:cs="Arial"/>
          <w:b/>
          <w:sz w:val="24"/>
        </w:rPr>
        <w:t>自合同签订之日起至公开发行公司债券核准批文有效期截止日（以签订合同为准）。</w:t>
      </w:r>
    </w:p>
    <w:p>
      <w:pPr>
        <w:tabs>
          <w:tab w:val="center" w:pos="4666"/>
        </w:tabs>
        <w:autoSpaceDE w:val="0"/>
        <w:autoSpaceDN w:val="0"/>
        <w:adjustRightInd w:val="0"/>
        <w:spacing w:line="360" w:lineRule="auto"/>
        <w:ind w:firstLine="482" w:firstLineChars="200"/>
        <w:rPr>
          <w:rFonts w:hint="eastAsia" w:ascii="宋体" w:hAnsi="宋体"/>
          <w:b/>
          <w:sz w:val="24"/>
        </w:rPr>
      </w:pPr>
      <w:r>
        <w:rPr>
          <w:rFonts w:hint="eastAsia" w:ascii="宋体" w:hAnsi="宋体"/>
          <w:b/>
          <w:sz w:val="24"/>
        </w:rPr>
        <w:t>（2）服务地点：招标人指定地点。</w:t>
      </w:r>
      <w:r>
        <w:rPr>
          <w:rFonts w:hint="eastAsia" w:ascii="宋体" w:hAnsi="宋体"/>
          <w:b/>
          <w:sz w:val="24"/>
        </w:rPr>
        <w:tab/>
      </w:r>
    </w:p>
    <w:p>
      <w:pPr>
        <w:autoSpaceDE w:val="0"/>
        <w:autoSpaceDN w:val="0"/>
        <w:adjustRightInd w:val="0"/>
        <w:spacing w:line="360" w:lineRule="auto"/>
        <w:ind w:firstLine="482" w:firstLineChars="200"/>
        <w:rPr>
          <w:rFonts w:hint="eastAsia" w:ascii="宋体" w:hAnsi="宋体"/>
          <w:b/>
          <w:bCs/>
          <w:sz w:val="24"/>
        </w:rPr>
      </w:pPr>
      <w:r>
        <w:rPr>
          <w:rFonts w:hint="eastAsia" w:ascii="宋体" w:hAnsi="宋体"/>
          <w:b/>
          <w:bCs/>
          <w:sz w:val="24"/>
        </w:rPr>
        <w:t>5、付款方式：以签订合同为准</w:t>
      </w:r>
      <w:bookmarkEnd w:id="6"/>
      <w:bookmarkStart w:id="7" w:name="_Toc78984589"/>
    </w:p>
    <w:p>
      <w:pPr>
        <w:pStyle w:val="2"/>
        <w:rPr>
          <w:rFonts w:hint="eastAsia" w:ascii="宋体" w:hAnsi="宋体"/>
          <w:b/>
          <w:bCs/>
          <w:sz w:val="24"/>
        </w:rPr>
      </w:pPr>
    </w:p>
    <w:p>
      <w:pPr>
        <w:pStyle w:val="2"/>
        <w:rPr>
          <w:rFonts w:hint="eastAsia" w:ascii="宋体" w:hAnsi="宋体"/>
          <w:b/>
          <w:bCs/>
          <w:sz w:val="24"/>
        </w:rPr>
      </w:pPr>
    </w:p>
    <w:p>
      <w:pPr>
        <w:pStyle w:val="2"/>
        <w:rPr>
          <w:rFonts w:hint="eastAsia" w:ascii="宋体" w:hAnsi="宋体"/>
          <w:b/>
          <w:bCs/>
          <w:sz w:val="24"/>
        </w:rPr>
      </w:pPr>
    </w:p>
    <w:p>
      <w:pPr>
        <w:pStyle w:val="2"/>
        <w:rPr>
          <w:rFonts w:hint="eastAsia" w:ascii="宋体" w:hAnsi="宋体"/>
          <w:b/>
          <w:bCs/>
          <w:sz w:val="24"/>
        </w:rPr>
      </w:pPr>
    </w:p>
    <w:p>
      <w:pPr>
        <w:pStyle w:val="2"/>
        <w:rPr>
          <w:rFonts w:hint="eastAsia" w:ascii="宋体" w:hAnsi="宋体"/>
          <w:b/>
          <w:bCs/>
          <w:sz w:val="24"/>
        </w:rPr>
      </w:pPr>
    </w:p>
    <w:p>
      <w:pPr>
        <w:pStyle w:val="2"/>
        <w:rPr>
          <w:rFonts w:hint="eastAsia" w:ascii="宋体" w:hAnsi="宋体"/>
          <w:b/>
          <w:bCs/>
          <w:sz w:val="24"/>
        </w:rPr>
      </w:pPr>
    </w:p>
    <w:p>
      <w:pPr>
        <w:pStyle w:val="2"/>
        <w:rPr>
          <w:rFonts w:hint="eastAsia" w:ascii="宋体" w:hAnsi="宋体"/>
          <w:b/>
          <w:bCs/>
          <w:sz w:val="24"/>
        </w:rPr>
      </w:pPr>
    </w:p>
    <w:p>
      <w:pPr>
        <w:pStyle w:val="2"/>
        <w:rPr>
          <w:rFonts w:hint="eastAsia" w:ascii="宋体" w:hAnsi="宋体"/>
          <w:b/>
          <w:bCs/>
          <w:sz w:val="24"/>
        </w:rPr>
      </w:pPr>
    </w:p>
    <w:p>
      <w:pPr>
        <w:pStyle w:val="2"/>
        <w:rPr>
          <w:rFonts w:hint="eastAsia" w:ascii="宋体" w:hAnsi="宋体"/>
          <w:b/>
          <w:bCs/>
          <w:sz w:val="24"/>
        </w:rPr>
      </w:pPr>
    </w:p>
    <w:p>
      <w:pPr>
        <w:pStyle w:val="2"/>
        <w:rPr>
          <w:rFonts w:hint="eastAsia" w:ascii="宋体" w:hAnsi="宋体"/>
          <w:b/>
          <w:bCs/>
          <w:sz w:val="24"/>
        </w:rPr>
      </w:pPr>
    </w:p>
    <w:p>
      <w:pPr>
        <w:pStyle w:val="2"/>
        <w:rPr>
          <w:rFonts w:hint="eastAsia" w:ascii="宋体" w:hAnsi="宋体"/>
          <w:b/>
          <w:bCs/>
          <w:sz w:val="24"/>
        </w:rPr>
      </w:pPr>
    </w:p>
    <w:p>
      <w:pPr>
        <w:pStyle w:val="2"/>
        <w:rPr>
          <w:rFonts w:hint="eastAsia" w:ascii="宋体" w:hAnsi="宋体"/>
          <w:b/>
          <w:bCs/>
          <w:sz w:val="24"/>
        </w:rPr>
      </w:pPr>
    </w:p>
    <w:p>
      <w:pPr>
        <w:pStyle w:val="2"/>
        <w:rPr>
          <w:rFonts w:hint="eastAsia" w:ascii="宋体" w:hAnsi="宋体"/>
          <w:b/>
          <w:bCs/>
          <w:sz w:val="24"/>
        </w:rPr>
      </w:pPr>
    </w:p>
    <w:p>
      <w:pPr>
        <w:pStyle w:val="2"/>
        <w:rPr>
          <w:rFonts w:hint="eastAsia" w:ascii="宋体" w:hAnsi="宋体"/>
          <w:b/>
          <w:bCs/>
          <w:sz w:val="24"/>
        </w:rPr>
      </w:pPr>
    </w:p>
    <w:p>
      <w:pPr>
        <w:pStyle w:val="4"/>
        <w:tabs>
          <w:tab w:val="left" w:pos="2334"/>
          <w:tab w:val="center" w:pos="4730"/>
        </w:tabs>
        <w:spacing w:before="0" w:after="0" w:line="420" w:lineRule="exact"/>
        <w:jc w:val="center"/>
      </w:pPr>
      <w:r>
        <w:rPr>
          <w:rFonts w:hint="eastAsia" w:ascii="宋体" w:hAnsi="宋体" w:eastAsia="宋体" w:cs="宋体"/>
          <w:kern w:val="44"/>
          <w:sz w:val="38"/>
          <w:szCs w:val="24"/>
          <w:highlight w:val="white"/>
        </w:rPr>
        <w:t>第五章  采购合同（样例-仅供参考）</w:t>
      </w:r>
      <w:bookmarkEnd w:id="7"/>
    </w:p>
    <w:p>
      <w:pPr>
        <w:spacing w:line="300" w:lineRule="auto"/>
        <w:jc w:val="center"/>
        <w:rPr>
          <w:rFonts w:hint="eastAsia" w:ascii="宋体" w:hAnsi="宋体" w:cs="Arial"/>
          <w:b/>
          <w:sz w:val="36"/>
          <w:szCs w:val="36"/>
          <w:highlight w:val="yellow"/>
        </w:rPr>
      </w:pPr>
    </w:p>
    <w:p>
      <w:pPr>
        <w:widowControl/>
        <w:jc w:val="left"/>
        <w:rPr>
          <w:rFonts w:ascii="宋体" w:hAnsi="宋体"/>
          <w:b/>
          <w:sz w:val="36"/>
          <w:szCs w:val="36"/>
        </w:rPr>
      </w:pPr>
    </w:p>
    <w:p>
      <w:pPr>
        <w:spacing w:before="156" w:after="156" w:line="360" w:lineRule="auto"/>
        <w:rPr>
          <w:rFonts w:ascii="仿宋_GB2312" w:hAnsi="宋体" w:eastAsia="仿宋_GB2312"/>
          <w:b/>
          <w:spacing w:val="20"/>
          <w:sz w:val="32"/>
          <w:szCs w:val="32"/>
        </w:rPr>
      </w:pPr>
    </w:p>
    <w:p>
      <w:pPr>
        <w:spacing w:before="156" w:after="156" w:line="360" w:lineRule="auto"/>
        <w:rPr>
          <w:rFonts w:ascii="仿宋_GB2312" w:hAnsi="宋体" w:eastAsia="仿宋_GB2312"/>
          <w:b/>
          <w:spacing w:val="20"/>
          <w:sz w:val="32"/>
          <w:szCs w:val="32"/>
        </w:rPr>
      </w:pPr>
    </w:p>
    <w:p>
      <w:pPr>
        <w:spacing w:before="156" w:after="156" w:line="360" w:lineRule="auto"/>
        <w:rPr>
          <w:rFonts w:ascii="仿宋_GB2312" w:hAnsi="宋体" w:eastAsia="仿宋_GB2312"/>
          <w:b/>
          <w:spacing w:val="20"/>
          <w:sz w:val="32"/>
          <w:szCs w:val="32"/>
        </w:rPr>
      </w:pPr>
    </w:p>
    <w:p>
      <w:pPr>
        <w:spacing w:before="156" w:after="156"/>
        <w:jc w:val="center"/>
        <w:rPr>
          <w:rFonts w:ascii="黑体" w:hAnsi="黑体" w:eastAsia="黑体"/>
          <w:b/>
          <w:spacing w:val="20"/>
          <w:sz w:val="44"/>
          <w:szCs w:val="44"/>
        </w:rPr>
      </w:pPr>
      <w:r>
        <w:rPr>
          <w:rFonts w:hint="eastAsia" w:ascii="黑体" w:hAnsi="黑体" w:eastAsia="黑体"/>
          <w:b/>
          <w:spacing w:val="20"/>
          <w:sz w:val="44"/>
          <w:szCs w:val="44"/>
        </w:rPr>
        <w:t>银行间债券市场</w:t>
      </w:r>
    </w:p>
    <w:p>
      <w:pPr>
        <w:spacing w:before="156" w:after="156"/>
        <w:jc w:val="center"/>
        <w:rPr>
          <w:rFonts w:ascii="黑体" w:hAnsi="黑体" w:eastAsia="黑体"/>
          <w:b/>
          <w:spacing w:val="20"/>
          <w:sz w:val="44"/>
          <w:szCs w:val="44"/>
        </w:rPr>
      </w:pPr>
    </w:p>
    <w:p>
      <w:pPr>
        <w:spacing w:before="156" w:after="156"/>
        <w:jc w:val="center"/>
        <w:rPr>
          <w:rFonts w:ascii="黑体" w:hAnsi="黑体" w:eastAsia="黑体"/>
          <w:b/>
          <w:spacing w:val="20"/>
          <w:sz w:val="44"/>
          <w:szCs w:val="44"/>
        </w:rPr>
      </w:pPr>
      <w:r>
        <w:rPr>
          <w:rFonts w:hint="eastAsia" w:ascii="黑体" w:hAnsi="黑体" w:eastAsia="黑体"/>
          <w:b/>
          <w:spacing w:val="20"/>
          <w:sz w:val="44"/>
          <w:szCs w:val="44"/>
        </w:rPr>
        <w:t>非金融企业债务融资工具承销协议文本</w:t>
      </w:r>
    </w:p>
    <w:p>
      <w:pPr>
        <w:spacing w:line="360" w:lineRule="auto"/>
        <w:jc w:val="center"/>
        <w:rPr>
          <w:rFonts w:ascii="黑体" w:hAnsi="黑体" w:eastAsia="黑体"/>
          <w:b/>
          <w:spacing w:val="20"/>
          <w:sz w:val="44"/>
          <w:szCs w:val="44"/>
        </w:rPr>
      </w:pPr>
    </w:p>
    <w:p>
      <w:pPr>
        <w:spacing w:line="360" w:lineRule="auto"/>
        <w:jc w:val="center"/>
        <w:rPr>
          <w:rFonts w:ascii="黑体" w:hAnsi="黑体" w:eastAsia="黑体"/>
          <w:b/>
          <w:spacing w:val="20"/>
          <w:sz w:val="44"/>
          <w:szCs w:val="44"/>
        </w:rPr>
      </w:pPr>
      <w:r>
        <w:rPr>
          <w:rFonts w:hint="eastAsia" w:ascii="黑体" w:hAnsi="黑体" w:eastAsia="黑体"/>
          <w:b/>
          <w:spacing w:val="20"/>
          <w:sz w:val="44"/>
          <w:szCs w:val="44"/>
        </w:rPr>
        <w:t>（2013版）</w:t>
      </w:r>
    </w:p>
    <w:p>
      <w:pPr>
        <w:spacing w:before="156" w:after="156" w:line="360" w:lineRule="auto"/>
        <w:rPr>
          <w:rFonts w:ascii="仿宋_GB2312" w:eastAsia="仿宋_GB2312"/>
          <w:b/>
          <w:spacing w:val="20"/>
          <w:sz w:val="28"/>
          <w:szCs w:val="28"/>
        </w:rPr>
      </w:pPr>
    </w:p>
    <w:p>
      <w:pPr>
        <w:spacing w:before="156" w:after="156" w:line="360" w:lineRule="auto"/>
        <w:rPr>
          <w:rFonts w:ascii="仿宋_GB2312" w:eastAsia="仿宋_GB2312"/>
          <w:b/>
          <w:spacing w:val="20"/>
          <w:sz w:val="28"/>
          <w:szCs w:val="28"/>
        </w:rPr>
      </w:pPr>
    </w:p>
    <w:p>
      <w:pPr>
        <w:spacing w:before="156" w:after="156" w:line="360" w:lineRule="auto"/>
        <w:rPr>
          <w:rFonts w:ascii="仿宋_GB2312" w:eastAsia="仿宋_GB2312"/>
          <w:b/>
          <w:spacing w:val="20"/>
          <w:sz w:val="28"/>
          <w:szCs w:val="28"/>
        </w:rPr>
      </w:pPr>
    </w:p>
    <w:p>
      <w:pPr>
        <w:spacing w:before="156" w:after="156" w:line="360" w:lineRule="auto"/>
        <w:ind w:firstLine="440"/>
        <w:rPr>
          <w:rFonts w:ascii="仿宋_GB2312" w:eastAsia="仿宋_GB2312"/>
          <w:b/>
          <w:spacing w:val="20"/>
          <w:sz w:val="28"/>
          <w:szCs w:val="28"/>
        </w:rPr>
      </w:pPr>
    </w:p>
    <w:p>
      <w:pPr>
        <w:spacing w:before="156" w:after="156" w:line="360" w:lineRule="auto"/>
        <w:ind w:firstLine="440"/>
        <w:rPr>
          <w:rFonts w:ascii="仿宋_GB2312" w:eastAsia="仿宋_GB2312"/>
          <w:b/>
          <w:spacing w:val="20"/>
          <w:sz w:val="28"/>
          <w:szCs w:val="28"/>
        </w:rPr>
      </w:pPr>
    </w:p>
    <w:p>
      <w:pPr>
        <w:spacing w:before="156" w:after="156" w:line="360" w:lineRule="auto"/>
        <w:ind w:firstLine="440"/>
        <w:rPr>
          <w:rFonts w:ascii="仿宋_GB2312" w:eastAsia="仿宋_GB2312"/>
          <w:b/>
          <w:spacing w:val="20"/>
          <w:sz w:val="28"/>
          <w:szCs w:val="28"/>
        </w:rPr>
      </w:pPr>
    </w:p>
    <w:p>
      <w:pPr>
        <w:spacing w:before="156" w:after="156" w:line="360" w:lineRule="auto"/>
        <w:ind w:firstLine="440"/>
        <w:rPr>
          <w:rFonts w:ascii="仿宋_GB2312" w:eastAsia="仿宋_GB2312"/>
          <w:b/>
          <w:spacing w:val="20"/>
          <w:sz w:val="28"/>
          <w:szCs w:val="28"/>
        </w:rPr>
      </w:pPr>
    </w:p>
    <w:p>
      <w:pPr>
        <w:spacing w:before="156" w:after="156" w:line="360" w:lineRule="auto"/>
        <w:ind w:firstLine="440"/>
        <w:rPr>
          <w:rFonts w:ascii="仿宋_GB2312" w:eastAsia="仿宋_GB2312"/>
          <w:b/>
          <w:spacing w:val="20"/>
          <w:sz w:val="28"/>
          <w:szCs w:val="28"/>
        </w:rPr>
      </w:pPr>
    </w:p>
    <w:p>
      <w:pPr>
        <w:spacing w:before="156" w:after="156" w:line="360" w:lineRule="auto"/>
        <w:ind w:firstLine="440"/>
        <w:jc w:val="center"/>
        <w:rPr>
          <w:rFonts w:ascii="仿宋_GB2312" w:eastAsia="仿宋_GB2312"/>
          <w:spacing w:val="20"/>
          <w:sz w:val="28"/>
          <w:szCs w:val="28"/>
        </w:rPr>
      </w:pPr>
      <w:r>
        <w:rPr>
          <w:rFonts w:hint="eastAsia" w:ascii="仿宋_GB2312" w:eastAsia="仿宋_GB2312"/>
          <w:spacing w:val="20"/>
          <w:sz w:val="28"/>
          <w:szCs w:val="28"/>
        </w:rPr>
        <w:t>版权所有：中国银行间市场交易商协会 2013</w:t>
      </w:r>
    </w:p>
    <w:p>
      <w:pPr>
        <w:spacing w:before="156" w:after="156" w:line="360" w:lineRule="auto"/>
        <w:ind w:firstLine="440"/>
        <w:jc w:val="center"/>
        <w:rPr>
          <w:rFonts w:ascii="黑体" w:hAnsi="黑体" w:eastAsia="黑体"/>
          <w:spacing w:val="20"/>
          <w:sz w:val="36"/>
          <w:szCs w:val="36"/>
        </w:rPr>
      </w:pPr>
    </w:p>
    <w:p>
      <w:pPr>
        <w:spacing w:before="156" w:after="156" w:line="360" w:lineRule="auto"/>
        <w:ind w:firstLine="440"/>
        <w:jc w:val="center"/>
        <w:rPr>
          <w:rFonts w:ascii="黑体" w:hAnsi="黑体" w:eastAsia="黑体"/>
          <w:spacing w:val="20"/>
          <w:sz w:val="36"/>
          <w:szCs w:val="36"/>
        </w:rPr>
      </w:pPr>
      <w:r>
        <w:rPr>
          <w:rFonts w:hint="eastAsia" w:ascii="黑体" w:hAnsi="黑体" w:eastAsia="黑体"/>
          <w:spacing w:val="20"/>
          <w:sz w:val="36"/>
          <w:szCs w:val="36"/>
        </w:rPr>
        <w:t>声  明</w:t>
      </w:r>
    </w:p>
    <w:p>
      <w:pPr>
        <w:pStyle w:val="159"/>
        <w:spacing w:line="360" w:lineRule="auto"/>
        <w:ind w:firstLine="601"/>
        <w:jc w:val="both"/>
        <w:rPr>
          <w:color w:val="auto"/>
          <w:sz w:val="28"/>
          <w:szCs w:val="28"/>
        </w:rPr>
      </w:pPr>
    </w:p>
    <w:p>
      <w:pPr>
        <w:pStyle w:val="159"/>
        <w:spacing w:line="360" w:lineRule="auto"/>
        <w:ind w:firstLine="601"/>
        <w:jc w:val="both"/>
        <w:rPr>
          <w:color w:val="auto"/>
          <w:sz w:val="30"/>
          <w:szCs w:val="30"/>
        </w:rPr>
      </w:pPr>
      <w:r>
        <w:rPr>
          <w:rFonts w:hint="eastAsia"/>
          <w:color w:val="auto"/>
          <w:sz w:val="30"/>
          <w:szCs w:val="30"/>
        </w:rPr>
        <w:t>《银行间债券市场非金融企业债务融资工具承销协议（2013版）》（简称《承销协议》）的著作权属于中国银行间市场交易商协会。除非为本协议下有关业务或进行教学、研究的目的，未经著作权人事先书面同意，任何人不得复制、复印、翻译或分发《承销协议》的纸质、电子或其他形式版本。</w:t>
      </w:r>
    </w:p>
    <w:p>
      <w:pPr>
        <w:pStyle w:val="35"/>
        <w:spacing w:before="156" w:after="156"/>
        <w:rPr>
          <w:rFonts w:ascii="仿宋_GB2312" w:eastAsia="仿宋_GB2312" w:cs="仿宋_GB2312"/>
          <w:kern w:val="0"/>
          <w:szCs w:val="30"/>
        </w:rPr>
      </w:pPr>
      <w:r>
        <w:rPr>
          <w:rFonts w:hint="eastAsia" w:ascii="仿宋_GB2312" w:eastAsia="仿宋_GB2312" w:cs="仿宋_GB2312"/>
          <w:kern w:val="0"/>
          <w:szCs w:val="30"/>
        </w:rPr>
        <w:t>协议各方可根据《承销协议》的有关约定并经协商一致，对《承销协议》的相关条款进行补充或修改（但不得修改《承销协议》第二十一条），签署相应补充协议。协议各方应及时将承销协议、补充协议（及其修改）报送中国银行间市场交易商协会。</w:t>
      </w:r>
    </w:p>
    <w:p>
      <w:pPr>
        <w:pStyle w:val="159"/>
        <w:spacing w:line="360" w:lineRule="auto"/>
        <w:ind w:firstLine="601"/>
        <w:jc w:val="both"/>
        <w:rPr>
          <w:color w:val="auto"/>
          <w:sz w:val="28"/>
          <w:szCs w:val="28"/>
        </w:rPr>
        <w:sectPr>
          <w:footerReference r:id="rId4" w:type="default"/>
          <w:pgSz w:w="11906" w:h="16838"/>
          <w:pgMar w:top="1440" w:right="1797" w:bottom="1440" w:left="1797" w:header="851" w:footer="992" w:gutter="0"/>
          <w:pgNumType w:start="1"/>
          <w:cols w:space="720" w:num="1"/>
          <w:docGrid w:type="lines" w:linePitch="312" w:charSpace="0"/>
        </w:sectPr>
      </w:pPr>
      <w:r>
        <w:rPr>
          <w:rFonts w:hint="eastAsia"/>
          <w:color w:val="auto"/>
          <w:sz w:val="28"/>
          <w:szCs w:val="28"/>
        </w:rPr>
        <w:t xml:space="preserve"> </w:t>
      </w:r>
    </w:p>
    <w:p>
      <w:pPr>
        <w:spacing w:before="156" w:after="156" w:line="360" w:lineRule="auto"/>
        <w:jc w:val="center"/>
        <w:rPr>
          <w:rFonts w:ascii="黑体" w:hAnsi="黑体" w:eastAsia="黑体"/>
          <w:spacing w:val="20"/>
          <w:sz w:val="36"/>
          <w:szCs w:val="36"/>
        </w:rPr>
      </w:pPr>
      <w:r>
        <w:rPr>
          <w:rFonts w:hint="eastAsia" w:ascii="黑体" w:hAnsi="黑体" w:eastAsia="黑体"/>
          <w:spacing w:val="20"/>
          <w:sz w:val="36"/>
          <w:szCs w:val="36"/>
        </w:rPr>
        <w:t>目  录</w:t>
      </w:r>
    </w:p>
    <w:p>
      <w:pPr>
        <w:spacing w:before="156" w:after="156" w:line="360" w:lineRule="auto"/>
        <w:rPr>
          <w:rFonts w:ascii="仿宋_GB2312" w:eastAsia="仿宋_GB2312"/>
          <w:b/>
          <w:spacing w:val="20"/>
          <w:sz w:val="28"/>
          <w:szCs w:val="28"/>
        </w:rPr>
      </w:pPr>
    </w:p>
    <w:p>
      <w:pPr>
        <w:pStyle w:val="31"/>
        <w:rPr>
          <w:sz w:val="24"/>
          <w:szCs w:val="24"/>
          <w:lang w:val="en-US" w:eastAsia="zh-CN"/>
        </w:rPr>
      </w:pPr>
      <w:r>
        <w:rPr>
          <w:rFonts w:hint="eastAsia" w:ascii="仿宋_GB2312" w:hAnsi="Times New Roman" w:eastAsia="仿宋_GB2312"/>
          <w:spacing w:val="20"/>
          <w:sz w:val="24"/>
          <w:szCs w:val="24"/>
        </w:rPr>
        <w:fldChar w:fldCharType="begin"/>
      </w:r>
      <w:r>
        <w:rPr>
          <w:rFonts w:hint="eastAsia" w:ascii="仿宋_GB2312" w:eastAsia="仿宋_GB2312"/>
          <w:spacing w:val="20"/>
          <w:sz w:val="24"/>
          <w:szCs w:val="24"/>
        </w:rPr>
        <w:instrText xml:space="preserve"> TOC \o "1-3" \h \z </w:instrText>
      </w:r>
      <w:r>
        <w:rPr>
          <w:rFonts w:hint="eastAsia" w:ascii="仿宋_GB2312" w:hAnsi="Times New Roman" w:eastAsia="仿宋_GB2312"/>
          <w:spacing w:val="20"/>
          <w:sz w:val="24"/>
          <w:szCs w:val="24"/>
        </w:rPr>
        <w:fldChar w:fldCharType="separate"/>
      </w:r>
      <w:r>
        <w:fldChar w:fldCharType="begin"/>
      </w:r>
      <w:r>
        <w:instrText xml:space="preserve"> HYPERLINK \l "_Toc257911870" </w:instrText>
      </w:r>
      <w:r>
        <w:fldChar w:fldCharType="separate"/>
      </w:r>
      <w:r>
        <w:rPr>
          <w:rStyle w:val="51"/>
          <w:rFonts w:hint="eastAsia" w:ascii="仿宋_GB2312" w:eastAsia="仿宋_GB2312"/>
          <w:sz w:val="24"/>
          <w:szCs w:val="24"/>
          <w:lang w:val="en-US" w:eastAsia="zh-CN"/>
        </w:rPr>
        <w:t>第一条</w:t>
      </w:r>
      <w:r>
        <w:rPr>
          <w:sz w:val="24"/>
          <w:szCs w:val="24"/>
          <w:lang w:val="en-US" w:eastAsia="zh-CN"/>
        </w:rPr>
        <w:tab/>
      </w:r>
      <w:r>
        <w:rPr>
          <w:rStyle w:val="51"/>
          <w:rFonts w:hint="eastAsia" w:ascii="仿宋_GB2312" w:eastAsia="仿宋_GB2312"/>
          <w:sz w:val="24"/>
          <w:szCs w:val="24"/>
          <w:lang w:val="en-US" w:eastAsia="zh-CN"/>
        </w:rPr>
        <w:t>定义</w:t>
      </w:r>
      <w:r>
        <w:rPr>
          <w:sz w:val="24"/>
          <w:szCs w:val="24"/>
          <w:lang w:val="en-US" w:eastAsia="zh-CN"/>
        </w:rPr>
        <w:tab/>
      </w:r>
      <w:r>
        <w:rPr>
          <w:sz w:val="24"/>
          <w:szCs w:val="24"/>
          <w:lang w:val="en-US" w:eastAsia="zh-CN"/>
        </w:rPr>
        <w:fldChar w:fldCharType="begin"/>
      </w:r>
      <w:r>
        <w:rPr>
          <w:sz w:val="24"/>
          <w:szCs w:val="24"/>
          <w:lang w:val="en-US" w:eastAsia="zh-CN"/>
        </w:rPr>
        <w:instrText xml:space="preserve"> PAGEREF _Toc257911870 \h </w:instrText>
      </w:r>
      <w:r>
        <w:rPr>
          <w:sz w:val="24"/>
          <w:szCs w:val="24"/>
          <w:lang w:val="en-US" w:eastAsia="zh-CN"/>
        </w:rPr>
        <w:fldChar w:fldCharType="separate"/>
      </w:r>
      <w:r>
        <w:rPr>
          <w:sz w:val="24"/>
          <w:szCs w:val="24"/>
          <w:lang w:val="en-US" w:eastAsia="zh-CN"/>
        </w:rPr>
        <w:t>2</w:t>
      </w:r>
      <w:r>
        <w:rPr>
          <w:sz w:val="24"/>
          <w:szCs w:val="24"/>
          <w:lang w:val="en-US" w:eastAsia="zh-CN"/>
        </w:rPr>
        <w:fldChar w:fldCharType="end"/>
      </w:r>
      <w:r>
        <w:rPr>
          <w:sz w:val="24"/>
          <w:szCs w:val="24"/>
          <w:lang w:val="en-US" w:eastAsia="zh-CN"/>
        </w:rPr>
        <w:fldChar w:fldCharType="end"/>
      </w:r>
    </w:p>
    <w:p>
      <w:pPr>
        <w:pStyle w:val="31"/>
        <w:rPr>
          <w:sz w:val="24"/>
          <w:szCs w:val="24"/>
          <w:lang w:val="en-US" w:eastAsia="zh-CN"/>
        </w:rPr>
      </w:pPr>
      <w:r>
        <w:fldChar w:fldCharType="begin"/>
      </w:r>
      <w:r>
        <w:instrText xml:space="preserve"> HYPERLINK \l "_Toc257911871" </w:instrText>
      </w:r>
      <w:r>
        <w:fldChar w:fldCharType="separate"/>
      </w:r>
      <w:r>
        <w:rPr>
          <w:rStyle w:val="51"/>
          <w:rFonts w:hint="eastAsia" w:ascii="仿宋_GB2312" w:eastAsia="仿宋_GB2312"/>
          <w:sz w:val="24"/>
          <w:szCs w:val="24"/>
          <w:lang w:val="en-US" w:eastAsia="zh-CN"/>
        </w:rPr>
        <w:t>第二条</w:t>
      </w:r>
      <w:r>
        <w:rPr>
          <w:sz w:val="24"/>
          <w:szCs w:val="24"/>
          <w:lang w:val="en-US" w:eastAsia="zh-CN"/>
        </w:rPr>
        <w:tab/>
      </w:r>
      <w:r>
        <w:rPr>
          <w:rStyle w:val="51"/>
          <w:rFonts w:hint="eastAsia" w:ascii="仿宋_GB2312" w:eastAsia="仿宋_GB2312"/>
          <w:sz w:val="24"/>
          <w:szCs w:val="24"/>
          <w:lang w:val="en-US" w:eastAsia="zh-CN"/>
        </w:rPr>
        <w:t>协议的构成与效力等级</w:t>
      </w:r>
      <w:r>
        <w:rPr>
          <w:sz w:val="24"/>
          <w:szCs w:val="24"/>
          <w:lang w:val="en-US" w:eastAsia="zh-CN"/>
        </w:rPr>
        <w:tab/>
      </w:r>
      <w:r>
        <w:rPr>
          <w:sz w:val="24"/>
          <w:szCs w:val="24"/>
          <w:lang w:val="en-US" w:eastAsia="zh-CN"/>
        </w:rPr>
        <w:fldChar w:fldCharType="begin"/>
      </w:r>
      <w:r>
        <w:rPr>
          <w:sz w:val="24"/>
          <w:szCs w:val="24"/>
          <w:lang w:val="en-US" w:eastAsia="zh-CN"/>
        </w:rPr>
        <w:instrText xml:space="preserve"> PAGEREF _Toc257911871 \h </w:instrText>
      </w:r>
      <w:r>
        <w:rPr>
          <w:sz w:val="24"/>
          <w:szCs w:val="24"/>
          <w:lang w:val="en-US" w:eastAsia="zh-CN"/>
        </w:rPr>
        <w:fldChar w:fldCharType="separate"/>
      </w:r>
      <w:r>
        <w:rPr>
          <w:sz w:val="24"/>
          <w:szCs w:val="24"/>
          <w:lang w:val="en-US" w:eastAsia="zh-CN"/>
        </w:rPr>
        <w:t>5</w:t>
      </w:r>
      <w:r>
        <w:rPr>
          <w:sz w:val="24"/>
          <w:szCs w:val="24"/>
          <w:lang w:val="en-US" w:eastAsia="zh-CN"/>
        </w:rPr>
        <w:fldChar w:fldCharType="end"/>
      </w:r>
      <w:r>
        <w:rPr>
          <w:sz w:val="24"/>
          <w:szCs w:val="24"/>
          <w:lang w:val="en-US" w:eastAsia="zh-CN"/>
        </w:rPr>
        <w:fldChar w:fldCharType="end"/>
      </w:r>
    </w:p>
    <w:p>
      <w:pPr>
        <w:pStyle w:val="31"/>
        <w:rPr>
          <w:sz w:val="24"/>
          <w:szCs w:val="24"/>
          <w:lang w:val="en-US" w:eastAsia="zh-CN"/>
        </w:rPr>
      </w:pPr>
      <w:r>
        <w:fldChar w:fldCharType="begin"/>
      </w:r>
      <w:r>
        <w:instrText xml:space="preserve"> HYPERLINK \l "_Toc257911872" </w:instrText>
      </w:r>
      <w:r>
        <w:fldChar w:fldCharType="separate"/>
      </w:r>
      <w:r>
        <w:rPr>
          <w:rStyle w:val="51"/>
          <w:rFonts w:hint="eastAsia" w:ascii="仿宋_GB2312" w:eastAsia="仿宋_GB2312"/>
          <w:sz w:val="24"/>
          <w:szCs w:val="24"/>
          <w:lang w:val="en-US" w:eastAsia="zh-CN"/>
        </w:rPr>
        <w:t>第三条</w:t>
      </w:r>
      <w:r>
        <w:rPr>
          <w:sz w:val="24"/>
          <w:szCs w:val="24"/>
          <w:lang w:val="en-US" w:eastAsia="zh-CN"/>
        </w:rPr>
        <w:tab/>
      </w:r>
      <w:r>
        <w:rPr>
          <w:rStyle w:val="51"/>
          <w:rFonts w:hint="eastAsia" w:ascii="仿宋_GB2312" w:eastAsia="仿宋_GB2312"/>
          <w:sz w:val="24"/>
          <w:szCs w:val="24"/>
          <w:lang w:val="en-US" w:eastAsia="zh-CN"/>
        </w:rPr>
        <w:t>对承销方的委任</w:t>
      </w:r>
      <w:r>
        <w:rPr>
          <w:sz w:val="24"/>
          <w:szCs w:val="24"/>
          <w:lang w:val="en-US" w:eastAsia="zh-CN"/>
        </w:rPr>
        <w:tab/>
      </w:r>
      <w:r>
        <w:rPr>
          <w:sz w:val="24"/>
          <w:szCs w:val="24"/>
          <w:lang w:val="en-US" w:eastAsia="zh-CN"/>
        </w:rPr>
        <w:fldChar w:fldCharType="begin"/>
      </w:r>
      <w:r>
        <w:rPr>
          <w:sz w:val="24"/>
          <w:szCs w:val="24"/>
          <w:lang w:val="en-US" w:eastAsia="zh-CN"/>
        </w:rPr>
        <w:instrText xml:space="preserve"> PAGEREF _Toc257911872 \h </w:instrText>
      </w:r>
      <w:r>
        <w:rPr>
          <w:sz w:val="24"/>
          <w:szCs w:val="24"/>
          <w:lang w:val="en-US" w:eastAsia="zh-CN"/>
        </w:rPr>
        <w:fldChar w:fldCharType="separate"/>
      </w:r>
      <w:r>
        <w:rPr>
          <w:sz w:val="24"/>
          <w:szCs w:val="24"/>
          <w:lang w:val="en-US" w:eastAsia="zh-CN"/>
        </w:rPr>
        <w:t>5</w:t>
      </w:r>
      <w:r>
        <w:rPr>
          <w:sz w:val="24"/>
          <w:szCs w:val="24"/>
          <w:lang w:val="en-US" w:eastAsia="zh-CN"/>
        </w:rPr>
        <w:fldChar w:fldCharType="end"/>
      </w:r>
      <w:r>
        <w:rPr>
          <w:sz w:val="24"/>
          <w:szCs w:val="24"/>
          <w:lang w:val="en-US" w:eastAsia="zh-CN"/>
        </w:rPr>
        <w:fldChar w:fldCharType="end"/>
      </w:r>
    </w:p>
    <w:p>
      <w:pPr>
        <w:pStyle w:val="31"/>
        <w:rPr>
          <w:sz w:val="24"/>
          <w:szCs w:val="24"/>
          <w:lang w:val="en-US" w:eastAsia="zh-CN"/>
        </w:rPr>
      </w:pPr>
      <w:r>
        <w:fldChar w:fldCharType="begin"/>
      </w:r>
      <w:r>
        <w:instrText xml:space="preserve"> HYPERLINK \l "_Toc257911873" </w:instrText>
      </w:r>
      <w:r>
        <w:fldChar w:fldCharType="separate"/>
      </w:r>
      <w:r>
        <w:rPr>
          <w:rStyle w:val="51"/>
          <w:rFonts w:hint="eastAsia" w:ascii="仿宋_GB2312" w:hAnsi="楷体_GB2312" w:eastAsia="仿宋_GB2312"/>
          <w:sz w:val="24"/>
          <w:szCs w:val="24"/>
          <w:lang w:val="en-US" w:eastAsia="zh-CN"/>
        </w:rPr>
        <w:t>第四条</w:t>
      </w:r>
      <w:r>
        <w:rPr>
          <w:sz w:val="24"/>
          <w:szCs w:val="24"/>
          <w:lang w:val="en-US" w:eastAsia="zh-CN"/>
        </w:rPr>
        <w:tab/>
      </w:r>
      <w:r>
        <w:rPr>
          <w:rStyle w:val="51"/>
          <w:rFonts w:hint="eastAsia" w:ascii="仿宋_GB2312" w:hAnsi="楷体_GB2312" w:eastAsia="仿宋_GB2312"/>
          <w:sz w:val="24"/>
          <w:szCs w:val="24"/>
          <w:lang w:val="en-US" w:eastAsia="zh-CN"/>
        </w:rPr>
        <w:t>债务融资工具的发行</w:t>
      </w:r>
      <w:r>
        <w:rPr>
          <w:sz w:val="24"/>
          <w:szCs w:val="24"/>
          <w:lang w:val="en-US" w:eastAsia="zh-CN"/>
        </w:rPr>
        <w:tab/>
      </w:r>
      <w:r>
        <w:rPr>
          <w:sz w:val="24"/>
          <w:szCs w:val="24"/>
          <w:lang w:val="en-US" w:eastAsia="zh-CN"/>
        </w:rPr>
        <w:fldChar w:fldCharType="begin"/>
      </w:r>
      <w:r>
        <w:rPr>
          <w:sz w:val="24"/>
          <w:szCs w:val="24"/>
          <w:lang w:val="en-US" w:eastAsia="zh-CN"/>
        </w:rPr>
        <w:instrText xml:space="preserve"> PAGEREF _Toc257911873 \h </w:instrText>
      </w:r>
      <w:r>
        <w:rPr>
          <w:sz w:val="24"/>
          <w:szCs w:val="24"/>
          <w:lang w:val="en-US" w:eastAsia="zh-CN"/>
        </w:rPr>
        <w:fldChar w:fldCharType="separate"/>
      </w:r>
      <w:r>
        <w:rPr>
          <w:sz w:val="24"/>
          <w:szCs w:val="24"/>
          <w:lang w:val="en-US" w:eastAsia="zh-CN"/>
        </w:rPr>
        <w:t>6</w:t>
      </w:r>
      <w:r>
        <w:rPr>
          <w:sz w:val="24"/>
          <w:szCs w:val="24"/>
          <w:lang w:val="en-US" w:eastAsia="zh-CN"/>
        </w:rPr>
        <w:fldChar w:fldCharType="end"/>
      </w:r>
      <w:r>
        <w:rPr>
          <w:sz w:val="24"/>
          <w:szCs w:val="24"/>
          <w:lang w:val="en-US" w:eastAsia="zh-CN"/>
        </w:rPr>
        <w:fldChar w:fldCharType="end"/>
      </w:r>
    </w:p>
    <w:p>
      <w:pPr>
        <w:pStyle w:val="31"/>
        <w:rPr>
          <w:sz w:val="24"/>
          <w:szCs w:val="24"/>
          <w:lang w:val="en-US" w:eastAsia="zh-CN"/>
        </w:rPr>
      </w:pPr>
      <w:r>
        <w:fldChar w:fldCharType="begin"/>
      </w:r>
      <w:r>
        <w:instrText xml:space="preserve"> HYPERLINK \l "_Toc257911874" </w:instrText>
      </w:r>
      <w:r>
        <w:fldChar w:fldCharType="separate"/>
      </w:r>
      <w:r>
        <w:rPr>
          <w:rStyle w:val="51"/>
          <w:rFonts w:hint="eastAsia" w:ascii="仿宋_GB2312" w:hAnsi="楷体_GB2312" w:eastAsia="仿宋_GB2312"/>
          <w:sz w:val="24"/>
          <w:szCs w:val="24"/>
          <w:lang w:val="en-US" w:eastAsia="zh-CN"/>
        </w:rPr>
        <w:t>第五条</w:t>
      </w:r>
      <w:r>
        <w:rPr>
          <w:sz w:val="24"/>
          <w:szCs w:val="24"/>
          <w:lang w:val="en-US" w:eastAsia="zh-CN"/>
        </w:rPr>
        <w:tab/>
      </w:r>
      <w:r>
        <w:rPr>
          <w:rStyle w:val="51"/>
          <w:rFonts w:hint="eastAsia" w:ascii="仿宋_GB2312" w:hAnsi="楷体_GB2312" w:eastAsia="仿宋_GB2312"/>
          <w:sz w:val="24"/>
          <w:szCs w:val="24"/>
          <w:lang w:val="en-US" w:eastAsia="zh-CN"/>
        </w:rPr>
        <w:t>债务融资工具的承销</w:t>
      </w:r>
      <w:r>
        <w:rPr>
          <w:sz w:val="24"/>
          <w:szCs w:val="24"/>
          <w:lang w:val="en-US" w:eastAsia="zh-CN"/>
        </w:rPr>
        <w:tab/>
      </w:r>
      <w:r>
        <w:rPr>
          <w:sz w:val="24"/>
          <w:szCs w:val="24"/>
          <w:lang w:val="en-US" w:eastAsia="zh-CN"/>
        </w:rPr>
        <w:fldChar w:fldCharType="begin"/>
      </w:r>
      <w:r>
        <w:rPr>
          <w:sz w:val="24"/>
          <w:szCs w:val="24"/>
          <w:lang w:val="en-US" w:eastAsia="zh-CN"/>
        </w:rPr>
        <w:instrText xml:space="preserve"> PAGEREF _Toc257911874 \h </w:instrText>
      </w:r>
      <w:r>
        <w:rPr>
          <w:sz w:val="24"/>
          <w:szCs w:val="24"/>
          <w:lang w:val="en-US" w:eastAsia="zh-CN"/>
        </w:rPr>
        <w:fldChar w:fldCharType="separate"/>
      </w:r>
      <w:r>
        <w:rPr>
          <w:sz w:val="24"/>
          <w:szCs w:val="24"/>
          <w:lang w:val="en-US" w:eastAsia="zh-CN"/>
        </w:rPr>
        <w:t>8</w:t>
      </w:r>
      <w:r>
        <w:rPr>
          <w:sz w:val="24"/>
          <w:szCs w:val="24"/>
          <w:lang w:val="en-US" w:eastAsia="zh-CN"/>
        </w:rPr>
        <w:fldChar w:fldCharType="end"/>
      </w:r>
      <w:r>
        <w:rPr>
          <w:sz w:val="24"/>
          <w:szCs w:val="24"/>
          <w:lang w:val="en-US" w:eastAsia="zh-CN"/>
        </w:rPr>
        <w:fldChar w:fldCharType="end"/>
      </w:r>
    </w:p>
    <w:p>
      <w:pPr>
        <w:pStyle w:val="31"/>
        <w:rPr>
          <w:sz w:val="24"/>
          <w:szCs w:val="24"/>
          <w:lang w:val="en-US" w:eastAsia="zh-CN"/>
        </w:rPr>
      </w:pPr>
      <w:r>
        <w:fldChar w:fldCharType="begin"/>
      </w:r>
      <w:r>
        <w:instrText xml:space="preserve"> HYPERLINK \l "_Toc257911875" </w:instrText>
      </w:r>
      <w:r>
        <w:fldChar w:fldCharType="separate"/>
      </w:r>
      <w:r>
        <w:rPr>
          <w:rStyle w:val="51"/>
          <w:rFonts w:hint="eastAsia" w:ascii="仿宋_GB2312" w:hAnsi="楷体_GB2312" w:eastAsia="仿宋_GB2312"/>
          <w:sz w:val="24"/>
          <w:szCs w:val="24"/>
          <w:lang w:val="en-US" w:eastAsia="zh-CN"/>
        </w:rPr>
        <w:t>第六条</w:t>
      </w:r>
      <w:r>
        <w:rPr>
          <w:sz w:val="24"/>
          <w:szCs w:val="24"/>
          <w:lang w:val="en-US" w:eastAsia="zh-CN"/>
        </w:rPr>
        <w:tab/>
      </w:r>
      <w:r>
        <w:rPr>
          <w:rStyle w:val="51"/>
          <w:rFonts w:hint="eastAsia" w:ascii="仿宋_GB2312" w:hAnsi="楷体_GB2312" w:eastAsia="仿宋_GB2312"/>
          <w:sz w:val="24"/>
          <w:szCs w:val="24"/>
          <w:lang w:val="en-US" w:eastAsia="zh-CN"/>
        </w:rPr>
        <w:t>募集资金划付</w:t>
      </w:r>
      <w:r>
        <w:rPr>
          <w:sz w:val="24"/>
          <w:szCs w:val="24"/>
          <w:lang w:val="en-US" w:eastAsia="zh-CN"/>
        </w:rPr>
        <w:tab/>
      </w:r>
      <w:r>
        <w:rPr>
          <w:sz w:val="24"/>
          <w:szCs w:val="24"/>
          <w:lang w:val="en-US" w:eastAsia="zh-CN"/>
        </w:rPr>
        <w:fldChar w:fldCharType="begin"/>
      </w:r>
      <w:r>
        <w:rPr>
          <w:sz w:val="24"/>
          <w:szCs w:val="24"/>
          <w:lang w:val="en-US" w:eastAsia="zh-CN"/>
        </w:rPr>
        <w:instrText xml:space="preserve"> PAGEREF _Toc257911875 \h </w:instrText>
      </w:r>
      <w:r>
        <w:rPr>
          <w:sz w:val="24"/>
          <w:szCs w:val="24"/>
          <w:lang w:val="en-US" w:eastAsia="zh-CN"/>
        </w:rPr>
        <w:fldChar w:fldCharType="separate"/>
      </w:r>
      <w:r>
        <w:rPr>
          <w:sz w:val="24"/>
          <w:szCs w:val="24"/>
          <w:lang w:val="en-US" w:eastAsia="zh-CN"/>
        </w:rPr>
        <w:t>9</w:t>
      </w:r>
      <w:r>
        <w:rPr>
          <w:sz w:val="24"/>
          <w:szCs w:val="24"/>
          <w:lang w:val="en-US" w:eastAsia="zh-CN"/>
        </w:rPr>
        <w:fldChar w:fldCharType="end"/>
      </w:r>
      <w:r>
        <w:rPr>
          <w:sz w:val="24"/>
          <w:szCs w:val="24"/>
          <w:lang w:val="en-US" w:eastAsia="zh-CN"/>
        </w:rPr>
        <w:fldChar w:fldCharType="end"/>
      </w:r>
    </w:p>
    <w:p>
      <w:pPr>
        <w:pStyle w:val="31"/>
        <w:rPr>
          <w:sz w:val="24"/>
          <w:szCs w:val="24"/>
          <w:lang w:val="en-US" w:eastAsia="zh-CN"/>
        </w:rPr>
      </w:pPr>
      <w:r>
        <w:fldChar w:fldCharType="begin"/>
      </w:r>
      <w:r>
        <w:instrText xml:space="preserve"> HYPERLINK \l "_Toc257911876" </w:instrText>
      </w:r>
      <w:r>
        <w:fldChar w:fldCharType="separate"/>
      </w:r>
      <w:r>
        <w:rPr>
          <w:rStyle w:val="51"/>
          <w:rFonts w:hint="eastAsia" w:ascii="仿宋_GB2312" w:hAnsi="楷体_GB2312" w:eastAsia="仿宋_GB2312"/>
          <w:sz w:val="24"/>
          <w:szCs w:val="24"/>
          <w:lang w:val="en-US" w:eastAsia="zh-CN"/>
        </w:rPr>
        <w:t>第七条</w:t>
      </w:r>
      <w:r>
        <w:rPr>
          <w:sz w:val="24"/>
          <w:szCs w:val="24"/>
          <w:lang w:val="en-US" w:eastAsia="zh-CN"/>
        </w:rPr>
        <w:tab/>
      </w:r>
      <w:r>
        <w:rPr>
          <w:rStyle w:val="51"/>
          <w:rFonts w:hint="eastAsia" w:ascii="仿宋_GB2312" w:hAnsi="楷体_GB2312" w:eastAsia="仿宋_GB2312"/>
          <w:sz w:val="24"/>
          <w:szCs w:val="24"/>
          <w:lang w:val="en-US" w:eastAsia="zh-CN"/>
        </w:rPr>
        <w:t>费用及支付</w:t>
      </w:r>
      <w:r>
        <w:rPr>
          <w:sz w:val="24"/>
          <w:szCs w:val="24"/>
          <w:lang w:val="en-US" w:eastAsia="zh-CN"/>
        </w:rPr>
        <w:tab/>
      </w:r>
      <w:r>
        <w:rPr>
          <w:sz w:val="24"/>
          <w:szCs w:val="24"/>
          <w:lang w:val="en-US" w:eastAsia="zh-CN"/>
        </w:rPr>
        <w:fldChar w:fldCharType="begin"/>
      </w:r>
      <w:r>
        <w:rPr>
          <w:sz w:val="24"/>
          <w:szCs w:val="24"/>
          <w:lang w:val="en-US" w:eastAsia="zh-CN"/>
        </w:rPr>
        <w:instrText xml:space="preserve"> PAGEREF _Toc257911876 \h </w:instrText>
      </w:r>
      <w:r>
        <w:rPr>
          <w:sz w:val="24"/>
          <w:szCs w:val="24"/>
          <w:lang w:val="en-US" w:eastAsia="zh-CN"/>
        </w:rPr>
        <w:fldChar w:fldCharType="separate"/>
      </w:r>
      <w:r>
        <w:rPr>
          <w:sz w:val="24"/>
          <w:szCs w:val="24"/>
          <w:lang w:val="en-US" w:eastAsia="zh-CN"/>
        </w:rPr>
        <w:t>10</w:t>
      </w:r>
      <w:r>
        <w:rPr>
          <w:sz w:val="24"/>
          <w:szCs w:val="24"/>
          <w:lang w:val="en-US" w:eastAsia="zh-CN"/>
        </w:rPr>
        <w:fldChar w:fldCharType="end"/>
      </w:r>
      <w:r>
        <w:rPr>
          <w:sz w:val="24"/>
          <w:szCs w:val="24"/>
          <w:lang w:val="en-US" w:eastAsia="zh-CN"/>
        </w:rPr>
        <w:fldChar w:fldCharType="end"/>
      </w:r>
    </w:p>
    <w:p>
      <w:pPr>
        <w:pStyle w:val="31"/>
        <w:rPr>
          <w:sz w:val="24"/>
          <w:szCs w:val="24"/>
          <w:lang w:val="en-US" w:eastAsia="zh-CN"/>
        </w:rPr>
      </w:pPr>
      <w:r>
        <w:fldChar w:fldCharType="begin"/>
      </w:r>
      <w:r>
        <w:instrText xml:space="preserve"> HYPERLINK \l "_Toc257911877" </w:instrText>
      </w:r>
      <w:r>
        <w:fldChar w:fldCharType="separate"/>
      </w:r>
      <w:r>
        <w:rPr>
          <w:rStyle w:val="51"/>
          <w:rFonts w:hint="eastAsia" w:ascii="仿宋_GB2312" w:hAnsi="楷体_GB2312" w:eastAsia="仿宋_GB2312"/>
          <w:sz w:val="24"/>
          <w:szCs w:val="24"/>
          <w:lang w:val="en-US" w:eastAsia="zh-CN"/>
        </w:rPr>
        <w:t>第八条</w:t>
      </w:r>
      <w:r>
        <w:rPr>
          <w:sz w:val="24"/>
          <w:szCs w:val="24"/>
          <w:lang w:val="en-US" w:eastAsia="zh-CN"/>
        </w:rPr>
        <w:tab/>
      </w:r>
      <w:r>
        <w:rPr>
          <w:rStyle w:val="51"/>
          <w:rFonts w:hint="eastAsia" w:ascii="仿宋_GB2312" w:hAnsi="楷体_GB2312" w:eastAsia="仿宋_GB2312"/>
          <w:sz w:val="24"/>
          <w:szCs w:val="24"/>
          <w:lang w:val="en-US" w:eastAsia="zh-CN"/>
        </w:rPr>
        <w:t>信息披露</w:t>
      </w:r>
      <w:r>
        <w:rPr>
          <w:sz w:val="24"/>
          <w:szCs w:val="24"/>
          <w:lang w:val="en-US" w:eastAsia="zh-CN"/>
        </w:rPr>
        <w:tab/>
      </w:r>
      <w:r>
        <w:rPr>
          <w:sz w:val="24"/>
          <w:szCs w:val="24"/>
          <w:lang w:val="en-US" w:eastAsia="zh-CN"/>
        </w:rPr>
        <w:fldChar w:fldCharType="begin"/>
      </w:r>
      <w:r>
        <w:rPr>
          <w:sz w:val="24"/>
          <w:szCs w:val="24"/>
          <w:lang w:val="en-US" w:eastAsia="zh-CN"/>
        </w:rPr>
        <w:instrText xml:space="preserve"> PAGEREF _Toc257911877 \h </w:instrText>
      </w:r>
      <w:r>
        <w:rPr>
          <w:sz w:val="24"/>
          <w:szCs w:val="24"/>
          <w:lang w:val="en-US" w:eastAsia="zh-CN"/>
        </w:rPr>
        <w:fldChar w:fldCharType="separate"/>
      </w:r>
      <w:r>
        <w:rPr>
          <w:sz w:val="24"/>
          <w:szCs w:val="24"/>
          <w:lang w:val="en-US" w:eastAsia="zh-CN"/>
        </w:rPr>
        <w:t>13</w:t>
      </w:r>
      <w:r>
        <w:rPr>
          <w:sz w:val="24"/>
          <w:szCs w:val="24"/>
          <w:lang w:val="en-US" w:eastAsia="zh-CN"/>
        </w:rPr>
        <w:fldChar w:fldCharType="end"/>
      </w:r>
      <w:r>
        <w:rPr>
          <w:sz w:val="24"/>
          <w:szCs w:val="24"/>
          <w:lang w:val="en-US" w:eastAsia="zh-CN"/>
        </w:rPr>
        <w:fldChar w:fldCharType="end"/>
      </w:r>
    </w:p>
    <w:p>
      <w:pPr>
        <w:pStyle w:val="31"/>
        <w:rPr>
          <w:sz w:val="24"/>
          <w:szCs w:val="24"/>
          <w:lang w:val="en-US" w:eastAsia="zh-CN"/>
        </w:rPr>
      </w:pPr>
      <w:r>
        <w:fldChar w:fldCharType="begin"/>
      </w:r>
      <w:r>
        <w:instrText xml:space="preserve"> HYPERLINK \l "_Toc257911878" </w:instrText>
      </w:r>
      <w:r>
        <w:fldChar w:fldCharType="separate"/>
      </w:r>
      <w:r>
        <w:rPr>
          <w:rStyle w:val="51"/>
          <w:rFonts w:hint="eastAsia" w:ascii="仿宋_GB2312" w:hAnsi="楷体_GB2312" w:eastAsia="仿宋_GB2312"/>
          <w:sz w:val="24"/>
          <w:szCs w:val="24"/>
          <w:lang w:val="en-US" w:eastAsia="zh-CN"/>
        </w:rPr>
        <w:t>第九条</w:t>
      </w:r>
      <w:r>
        <w:rPr>
          <w:sz w:val="24"/>
          <w:szCs w:val="24"/>
          <w:lang w:val="en-US" w:eastAsia="zh-CN"/>
        </w:rPr>
        <w:tab/>
      </w:r>
      <w:r>
        <w:rPr>
          <w:rStyle w:val="51"/>
          <w:rFonts w:hint="eastAsia" w:ascii="仿宋_GB2312" w:hAnsi="楷体_GB2312" w:eastAsia="仿宋_GB2312"/>
          <w:sz w:val="24"/>
          <w:szCs w:val="24"/>
          <w:lang w:val="en-US" w:eastAsia="zh-CN"/>
        </w:rPr>
        <w:t>付息和本金兑付</w:t>
      </w:r>
      <w:r>
        <w:rPr>
          <w:sz w:val="24"/>
          <w:szCs w:val="24"/>
          <w:lang w:val="en-US" w:eastAsia="zh-CN"/>
        </w:rPr>
        <w:tab/>
      </w:r>
      <w:r>
        <w:rPr>
          <w:sz w:val="24"/>
          <w:szCs w:val="24"/>
          <w:lang w:val="en-US" w:eastAsia="zh-CN"/>
        </w:rPr>
        <w:fldChar w:fldCharType="begin"/>
      </w:r>
      <w:r>
        <w:rPr>
          <w:sz w:val="24"/>
          <w:szCs w:val="24"/>
          <w:lang w:val="en-US" w:eastAsia="zh-CN"/>
        </w:rPr>
        <w:instrText xml:space="preserve"> PAGEREF _Toc257911878 \h </w:instrText>
      </w:r>
      <w:r>
        <w:rPr>
          <w:sz w:val="24"/>
          <w:szCs w:val="24"/>
          <w:lang w:val="en-US" w:eastAsia="zh-CN"/>
        </w:rPr>
        <w:fldChar w:fldCharType="separate"/>
      </w:r>
      <w:r>
        <w:rPr>
          <w:sz w:val="24"/>
          <w:szCs w:val="24"/>
          <w:lang w:val="en-US" w:eastAsia="zh-CN"/>
        </w:rPr>
        <w:t>13</w:t>
      </w:r>
      <w:r>
        <w:rPr>
          <w:sz w:val="24"/>
          <w:szCs w:val="24"/>
          <w:lang w:val="en-US" w:eastAsia="zh-CN"/>
        </w:rPr>
        <w:fldChar w:fldCharType="end"/>
      </w:r>
      <w:r>
        <w:rPr>
          <w:sz w:val="24"/>
          <w:szCs w:val="24"/>
          <w:lang w:val="en-US" w:eastAsia="zh-CN"/>
        </w:rPr>
        <w:fldChar w:fldCharType="end"/>
      </w:r>
    </w:p>
    <w:p>
      <w:pPr>
        <w:pStyle w:val="31"/>
        <w:rPr>
          <w:sz w:val="24"/>
          <w:szCs w:val="24"/>
          <w:lang w:val="en-US" w:eastAsia="zh-CN"/>
        </w:rPr>
      </w:pPr>
      <w:r>
        <w:fldChar w:fldCharType="begin"/>
      </w:r>
      <w:r>
        <w:instrText xml:space="preserve"> HYPERLINK \l "_Toc257911879" </w:instrText>
      </w:r>
      <w:r>
        <w:fldChar w:fldCharType="separate"/>
      </w:r>
      <w:r>
        <w:rPr>
          <w:rStyle w:val="51"/>
          <w:rFonts w:hint="eastAsia" w:ascii="仿宋_GB2312" w:hAnsi="楷体_GB2312" w:eastAsia="仿宋_GB2312"/>
          <w:sz w:val="24"/>
          <w:szCs w:val="24"/>
          <w:lang w:val="en-US" w:eastAsia="zh-CN"/>
        </w:rPr>
        <w:t>第十条</w:t>
      </w:r>
      <w:r>
        <w:rPr>
          <w:sz w:val="24"/>
          <w:szCs w:val="24"/>
          <w:lang w:val="en-US" w:eastAsia="zh-CN"/>
        </w:rPr>
        <w:tab/>
      </w:r>
      <w:r>
        <w:rPr>
          <w:rStyle w:val="51"/>
          <w:rFonts w:hint="eastAsia" w:ascii="仿宋_GB2312" w:hAnsi="楷体_GB2312" w:eastAsia="仿宋_GB2312"/>
          <w:sz w:val="24"/>
          <w:szCs w:val="24"/>
          <w:lang w:val="en-US" w:eastAsia="zh-CN"/>
        </w:rPr>
        <w:t>债务融资工具的后续管理</w:t>
      </w:r>
      <w:r>
        <w:rPr>
          <w:sz w:val="24"/>
          <w:szCs w:val="24"/>
          <w:lang w:val="en-US" w:eastAsia="zh-CN"/>
        </w:rPr>
        <w:tab/>
      </w:r>
      <w:r>
        <w:rPr>
          <w:sz w:val="24"/>
          <w:szCs w:val="24"/>
          <w:lang w:val="en-US" w:eastAsia="zh-CN"/>
        </w:rPr>
        <w:fldChar w:fldCharType="begin"/>
      </w:r>
      <w:r>
        <w:rPr>
          <w:sz w:val="24"/>
          <w:szCs w:val="24"/>
          <w:lang w:val="en-US" w:eastAsia="zh-CN"/>
        </w:rPr>
        <w:instrText xml:space="preserve"> PAGEREF _Toc257911879 \h </w:instrText>
      </w:r>
      <w:r>
        <w:rPr>
          <w:sz w:val="24"/>
          <w:szCs w:val="24"/>
          <w:lang w:val="en-US" w:eastAsia="zh-CN"/>
        </w:rPr>
        <w:fldChar w:fldCharType="separate"/>
      </w:r>
      <w:r>
        <w:rPr>
          <w:sz w:val="24"/>
          <w:szCs w:val="24"/>
          <w:lang w:val="en-US" w:eastAsia="zh-CN"/>
        </w:rPr>
        <w:t>14</w:t>
      </w:r>
      <w:r>
        <w:rPr>
          <w:sz w:val="24"/>
          <w:szCs w:val="24"/>
          <w:lang w:val="en-US" w:eastAsia="zh-CN"/>
        </w:rPr>
        <w:fldChar w:fldCharType="end"/>
      </w:r>
      <w:r>
        <w:rPr>
          <w:sz w:val="24"/>
          <w:szCs w:val="24"/>
          <w:lang w:val="en-US" w:eastAsia="zh-CN"/>
        </w:rPr>
        <w:fldChar w:fldCharType="end"/>
      </w:r>
    </w:p>
    <w:p>
      <w:pPr>
        <w:pStyle w:val="31"/>
        <w:rPr>
          <w:sz w:val="24"/>
          <w:szCs w:val="24"/>
          <w:lang w:val="en-US" w:eastAsia="zh-CN"/>
        </w:rPr>
      </w:pPr>
      <w:r>
        <w:fldChar w:fldCharType="begin"/>
      </w:r>
      <w:r>
        <w:instrText xml:space="preserve"> HYPERLINK \l "_Toc257911880" </w:instrText>
      </w:r>
      <w:r>
        <w:fldChar w:fldCharType="separate"/>
      </w:r>
      <w:r>
        <w:rPr>
          <w:rStyle w:val="51"/>
          <w:rFonts w:hint="eastAsia" w:ascii="仿宋_GB2312" w:hAnsi="楷体_GB2312" w:eastAsia="仿宋_GB2312"/>
          <w:sz w:val="24"/>
          <w:szCs w:val="24"/>
          <w:lang w:val="en-US" w:eastAsia="zh-CN"/>
        </w:rPr>
        <w:t>第十一条</w:t>
      </w:r>
      <w:r>
        <w:rPr>
          <w:sz w:val="24"/>
          <w:szCs w:val="24"/>
          <w:lang w:val="en-US" w:eastAsia="zh-CN"/>
        </w:rPr>
        <w:tab/>
      </w:r>
      <w:r>
        <w:rPr>
          <w:rFonts w:hint="eastAsia"/>
          <w:sz w:val="24"/>
          <w:szCs w:val="24"/>
          <w:lang w:val="en-US" w:eastAsia="zh-CN"/>
        </w:rPr>
        <w:t xml:space="preserve"> </w:t>
      </w:r>
      <w:r>
        <w:rPr>
          <w:rStyle w:val="51"/>
          <w:rFonts w:hint="eastAsia" w:ascii="仿宋_GB2312" w:hAnsi="楷体_GB2312" w:eastAsia="仿宋_GB2312"/>
          <w:sz w:val="24"/>
          <w:szCs w:val="24"/>
          <w:lang w:val="en-US" w:eastAsia="zh-CN"/>
        </w:rPr>
        <w:t>声明、保证和承诺</w:t>
      </w:r>
      <w:r>
        <w:rPr>
          <w:sz w:val="24"/>
          <w:szCs w:val="24"/>
          <w:lang w:val="en-US" w:eastAsia="zh-CN"/>
        </w:rPr>
        <w:tab/>
      </w:r>
      <w:r>
        <w:rPr>
          <w:sz w:val="24"/>
          <w:szCs w:val="24"/>
          <w:lang w:val="en-US" w:eastAsia="zh-CN"/>
        </w:rPr>
        <w:fldChar w:fldCharType="begin"/>
      </w:r>
      <w:r>
        <w:rPr>
          <w:sz w:val="24"/>
          <w:szCs w:val="24"/>
          <w:lang w:val="en-US" w:eastAsia="zh-CN"/>
        </w:rPr>
        <w:instrText xml:space="preserve"> PAGEREF _Toc257911880 \h </w:instrText>
      </w:r>
      <w:r>
        <w:rPr>
          <w:sz w:val="24"/>
          <w:szCs w:val="24"/>
          <w:lang w:val="en-US" w:eastAsia="zh-CN"/>
        </w:rPr>
        <w:fldChar w:fldCharType="separate"/>
      </w:r>
      <w:r>
        <w:rPr>
          <w:sz w:val="24"/>
          <w:szCs w:val="24"/>
          <w:lang w:val="en-US" w:eastAsia="zh-CN"/>
        </w:rPr>
        <w:t>14</w:t>
      </w:r>
      <w:r>
        <w:rPr>
          <w:sz w:val="24"/>
          <w:szCs w:val="24"/>
          <w:lang w:val="en-US" w:eastAsia="zh-CN"/>
        </w:rPr>
        <w:fldChar w:fldCharType="end"/>
      </w:r>
      <w:r>
        <w:rPr>
          <w:sz w:val="24"/>
          <w:szCs w:val="24"/>
          <w:lang w:val="en-US" w:eastAsia="zh-CN"/>
        </w:rPr>
        <w:fldChar w:fldCharType="end"/>
      </w:r>
    </w:p>
    <w:p>
      <w:pPr>
        <w:pStyle w:val="31"/>
        <w:rPr>
          <w:sz w:val="24"/>
          <w:szCs w:val="24"/>
          <w:lang w:val="en-US" w:eastAsia="zh-CN"/>
        </w:rPr>
      </w:pPr>
      <w:r>
        <w:fldChar w:fldCharType="begin"/>
      </w:r>
      <w:r>
        <w:instrText xml:space="preserve"> HYPERLINK \l "_Toc257911881" </w:instrText>
      </w:r>
      <w:r>
        <w:fldChar w:fldCharType="separate"/>
      </w:r>
      <w:r>
        <w:rPr>
          <w:rStyle w:val="51"/>
          <w:rFonts w:hint="eastAsia" w:ascii="仿宋_GB2312" w:eastAsia="仿宋_GB2312"/>
          <w:sz w:val="24"/>
          <w:szCs w:val="24"/>
          <w:lang w:val="en-US" w:eastAsia="zh-CN"/>
        </w:rPr>
        <w:t>第十二条</w:t>
      </w:r>
      <w:r>
        <w:rPr>
          <w:rStyle w:val="51"/>
          <w:rFonts w:ascii="仿宋_GB2312" w:eastAsia="仿宋_GB2312"/>
          <w:sz w:val="24"/>
          <w:szCs w:val="24"/>
          <w:lang w:val="en-US" w:eastAsia="zh-CN"/>
        </w:rPr>
        <w:t xml:space="preserve">  </w:t>
      </w:r>
      <w:r>
        <w:rPr>
          <w:rStyle w:val="51"/>
          <w:rFonts w:hint="eastAsia" w:ascii="仿宋_GB2312" w:eastAsia="仿宋_GB2312"/>
          <w:sz w:val="24"/>
          <w:szCs w:val="24"/>
          <w:lang w:val="en-US" w:eastAsia="zh-CN"/>
        </w:rPr>
        <w:t>先决条件</w:t>
      </w:r>
      <w:r>
        <w:rPr>
          <w:sz w:val="24"/>
          <w:szCs w:val="24"/>
          <w:lang w:val="en-US" w:eastAsia="zh-CN"/>
        </w:rPr>
        <w:tab/>
      </w:r>
      <w:r>
        <w:rPr>
          <w:sz w:val="24"/>
          <w:szCs w:val="24"/>
          <w:lang w:val="en-US" w:eastAsia="zh-CN"/>
        </w:rPr>
        <w:fldChar w:fldCharType="begin"/>
      </w:r>
      <w:r>
        <w:rPr>
          <w:sz w:val="24"/>
          <w:szCs w:val="24"/>
          <w:lang w:val="en-US" w:eastAsia="zh-CN"/>
        </w:rPr>
        <w:instrText xml:space="preserve"> PAGEREF _Toc257911881 \h </w:instrText>
      </w:r>
      <w:r>
        <w:rPr>
          <w:sz w:val="24"/>
          <w:szCs w:val="24"/>
          <w:lang w:val="en-US" w:eastAsia="zh-CN"/>
        </w:rPr>
        <w:fldChar w:fldCharType="separate"/>
      </w:r>
      <w:r>
        <w:rPr>
          <w:sz w:val="24"/>
          <w:szCs w:val="24"/>
          <w:lang w:val="en-US" w:eastAsia="zh-CN"/>
        </w:rPr>
        <w:t>16</w:t>
      </w:r>
      <w:r>
        <w:rPr>
          <w:sz w:val="24"/>
          <w:szCs w:val="24"/>
          <w:lang w:val="en-US" w:eastAsia="zh-CN"/>
        </w:rPr>
        <w:fldChar w:fldCharType="end"/>
      </w:r>
      <w:r>
        <w:rPr>
          <w:sz w:val="24"/>
          <w:szCs w:val="24"/>
          <w:lang w:val="en-US" w:eastAsia="zh-CN"/>
        </w:rPr>
        <w:fldChar w:fldCharType="end"/>
      </w:r>
    </w:p>
    <w:p>
      <w:pPr>
        <w:pStyle w:val="31"/>
        <w:rPr>
          <w:sz w:val="24"/>
          <w:szCs w:val="24"/>
          <w:lang w:val="en-US" w:eastAsia="zh-CN"/>
        </w:rPr>
      </w:pPr>
      <w:r>
        <w:fldChar w:fldCharType="begin"/>
      </w:r>
      <w:r>
        <w:instrText xml:space="preserve"> HYPERLINK \l "_Toc257911882" </w:instrText>
      </w:r>
      <w:r>
        <w:fldChar w:fldCharType="separate"/>
      </w:r>
      <w:r>
        <w:rPr>
          <w:rStyle w:val="51"/>
          <w:rFonts w:hint="eastAsia" w:ascii="仿宋_GB2312" w:hAnsi="楷体_GB2312" w:eastAsia="仿宋_GB2312"/>
          <w:sz w:val="24"/>
          <w:szCs w:val="24"/>
          <w:lang w:val="en-US" w:eastAsia="zh-CN"/>
        </w:rPr>
        <w:t>第十三条</w:t>
      </w:r>
      <w:r>
        <w:rPr>
          <w:rStyle w:val="51"/>
          <w:rFonts w:ascii="仿宋_GB2312" w:hAnsi="楷体_GB2312" w:eastAsia="仿宋_GB2312"/>
          <w:sz w:val="24"/>
          <w:szCs w:val="24"/>
          <w:lang w:val="en-US" w:eastAsia="zh-CN"/>
        </w:rPr>
        <w:t xml:space="preserve">  </w:t>
      </w:r>
      <w:r>
        <w:rPr>
          <w:rStyle w:val="51"/>
          <w:rFonts w:hint="eastAsia" w:ascii="仿宋_GB2312" w:hAnsi="楷体_GB2312" w:eastAsia="仿宋_GB2312"/>
          <w:sz w:val="24"/>
          <w:szCs w:val="24"/>
          <w:lang w:val="en-US" w:eastAsia="zh-CN"/>
        </w:rPr>
        <w:t>重大不利事件</w:t>
      </w:r>
      <w:r>
        <w:rPr>
          <w:sz w:val="24"/>
          <w:szCs w:val="24"/>
          <w:lang w:val="en-US" w:eastAsia="zh-CN"/>
        </w:rPr>
        <w:tab/>
      </w:r>
      <w:r>
        <w:rPr>
          <w:sz w:val="24"/>
          <w:szCs w:val="24"/>
          <w:lang w:val="en-US" w:eastAsia="zh-CN"/>
        </w:rPr>
        <w:fldChar w:fldCharType="begin"/>
      </w:r>
      <w:r>
        <w:rPr>
          <w:sz w:val="24"/>
          <w:szCs w:val="24"/>
          <w:lang w:val="en-US" w:eastAsia="zh-CN"/>
        </w:rPr>
        <w:instrText xml:space="preserve"> PAGEREF _Toc257911882 \h </w:instrText>
      </w:r>
      <w:r>
        <w:rPr>
          <w:sz w:val="24"/>
          <w:szCs w:val="24"/>
          <w:lang w:val="en-US" w:eastAsia="zh-CN"/>
        </w:rPr>
        <w:fldChar w:fldCharType="separate"/>
      </w:r>
      <w:r>
        <w:rPr>
          <w:sz w:val="24"/>
          <w:szCs w:val="24"/>
          <w:lang w:val="en-US" w:eastAsia="zh-CN"/>
        </w:rPr>
        <w:t>17</w:t>
      </w:r>
      <w:r>
        <w:rPr>
          <w:sz w:val="24"/>
          <w:szCs w:val="24"/>
          <w:lang w:val="en-US" w:eastAsia="zh-CN"/>
        </w:rPr>
        <w:fldChar w:fldCharType="end"/>
      </w:r>
      <w:r>
        <w:rPr>
          <w:sz w:val="24"/>
          <w:szCs w:val="24"/>
          <w:lang w:val="en-US" w:eastAsia="zh-CN"/>
        </w:rPr>
        <w:fldChar w:fldCharType="end"/>
      </w:r>
    </w:p>
    <w:p>
      <w:pPr>
        <w:pStyle w:val="31"/>
        <w:rPr>
          <w:sz w:val="24"/>
          <w:szCs w:val="24"/>
          <w:lang w:val="en-US" w:eastAsia="zh-CN"/>
        </w:rPr>
      </w:pPr>
      <w:r>
        <w:fldChar w:fldCharType="begin"/>
      </w:r>
      <w:r>
        <w:instrText xml:space="preserve"> HYPERLINK \l "_Toc257911883" </w:instrText>
      </w:r>
      <w:r>
        <w:fldChar w:fldCharType="separate"/>
      </w:r>
      <w:r>
        <w:rPr>
          <w:rStyle w:val="51"/>
          <w:rFonts w:hint="eastAsia" w:ascii="仿宋_GB2312" w:hAnsi="楷体_GB2312" w:eastAsia="仿宋_GB2312"/>
          <w:sz w:val="24"/>
          <w:szCs w:val="24"/>
          <w:lang w:val="en-US" w:eastAsia="zh-CN"/>
        </w:rPr>
        <w:t>第十四条</w:t>
      </w:r>
      <w:r>
        <w:rPr>
          <w:rStyle w:val="51"/>
          <w:rFonts w:ascii="仿宋_GB2312" w:hAnsi="楷体_GB2312" w:eastAsia="仿宋_GB2312"/>
          <w:sz w:val="24"/>
          <w:szCs w:val="24"/>
          <w:lang w:val="en-US" w:eastAsia="zh-CN"/>
        </w:rPr>
        <w:t xml:space="preserve">  </w:t>
      </w:r>
      <w:r>
        <w:rPr>
          <w:rStyle w:val="51"/>
          <w:rFonts w:hint="eastAsia" w:ascii="仿宋_GB2312" w:hAnsi="楷体_GB2312" w:eastAsia="仿宋_GB2312"/>
          <w:sz w:val="24"/>
          <w:szCs w:val="24"/>
          <w:lang w:val="en-US" w:eastAsia="zh-CN"/>
        </w:rPr>
        <w:t>违约事件及违约责任</w:t>
      </w:r>
      <w:r>
        <w:rPr>
          <w:sz w:val="24"/>
          <w:szCs w:val="24"/>
          <w:lang w:val="en-US" w:eastAsia="zh-CN"/>
        </w:rPr>
        <w:tab/>
      </w:r>
      <w:r>
        <w:rPr>
          <w:sz w:val="24"/>
          <w:szCs w:val="24"/>
          <w:lang w:val="en-US" w:eastAsia="zh-CN"/>
        </w:rPr>
        <w:fldChar w:fldCharType="begin"/>
      </w:r>
      <w:r>
        <w:rPr>
          <w:sz w:val="24"/>
          <w:szCs w:val="24"/>
          <w:lang w:val="en-US" w:eastAsia="zh-CN"/>
        </w:rPr>
        <w:instrText xml:space="preserve"> PAGEREF _Toc257911883 \h </w:instrText>
      </w:r>
      <w:r>
        <w:rPr>
          <w:sz w:val="24"/>
          <w:szCs w:val="24"/>
          <w:lang w:val="en-US" w:eastAsia="zh-CN"/>
        </w:rPr>
        <w:fldChar w:fldCharType="separate"/>
      </w:r>
      <w:r>
        <w:rPr>
          <w:sz w:val="24"/>
          <w:szCs w:val="24"/>
          <w:lang w:val="en-US" w:eastAsia="zh-CN"/>
        </w:rPr>
        <w:t>20</w:t>
      </w:r>
      <w:r>
        <w:rPr>
          <w:sz w:val="24"/>
          <w:szCs w:val="24"/>
          <w:lang w:val="en-US" w:eastAsia="zh-CN"/>
        </w:rPr>
        <w:fldChar w:fldCharType="end"/>
      </w:r>
      <w:r>
        <w:rPr>
          <w:sz w:val="24"/>
          <w:szCs w:val="24"/>
          <w:lang w:val="en-US" w:eastAsia="zh-CN"/>
        </w:rPr>
        <w:fldChar w:fldCharType="end"/>
      </w:r>
    </w:p>
    <w:p>
      <w:pPr>
        <w:pStyle w:val="31"/>
        <w:rPr>
          <w:sz w:val="24"/>
          <w:szCs w:val="24"/>
          <w:lang w:val="en-US" w:eastAsia="zh-CN"/>
        </w:rPr>
      </w:pPr>
      <w:r>
        <w:fldChar w:fldCharType="begin"/>
      </w:r>
      <w:r>
        <w:instrText xml:space="preserve"> HYPERLINK \l "_Toc257911884" </w:instrText>
      </w:r>
      <w:r>
        <w:fldChar w:fldCharType="separate"/>
      </w:r>
      <w:r>
        <w:rPr>
          <w:rStyle w:val="51"/>
          <w:rFonts w:hint="eastAsia" w:ascii="仿宋_GB2312" w:hAnsi="楷体_GB2312" w:eastAsia="仿宋_GB2312"/>
          <w:sz w:val="24"/>
          <w:szCs w:val="24"/>
          <w:lang w:val="en-US" w:eastAsia="zh-CN"/>
        </w:rPr>
        <w:t>第十五条</w:t>
      </w:r>
      <w:r>
        <w:rPr>
          <w:rStyle w:val="51"/>
          <w:rFonts w:ascii="仿宋_GB2312" w:hAnsi="楷体_GB2312" w:eastAsia="仿宋_GB2312"/>
          <w:sz w:val="24"/>
          <w:szCs w:val="24"/>
          <w:lang w:val="en-US" w:eastAsia="zh-CN"/>
        </w:rPr>
        <w:t xml:space="preserve">  </w:t>
      </w:r>
      <w:r>
        <w:rPr>
          <w:rStyle w:val="51"/>
          <w:rFonts w:hint="eastAsia" w:ascii="仿宋_GB2312" w:hAnsi="楷体_GB2312" w:eastAsia="仿宋_GB2312"/>
          <w:sz w:val="24"/>
          <w:szCs w:val="24"/>
          <w:lang w:val="en-US" w:eastAsia="zh-CN"/>
        </w:rPr>
        <w:t>不可抗力</w:t>
      </w:r>
      <w:r>
        <w:rPr>
          <w:sz w:val="24"/>
          <w:szCs w:val="24"/>
          <w:lang w:val="en-US" w:eastAsia="zh-CN"/>
        </w:rPr>
        <w:tab/>
      </w:r>
      <w:r>
        <w:rPr>
          <w:sz w:val="24"/>
          <w:szCs w:val="24"/>
          <w:lang w:val="en-US" w:eastAsia="zh-CN"/>
        </w:rPr>
        <w:fldChar w:fldCharType="begin"/>
      </w:r>
      <w:r>
        <w:rPr>
          <w:sz w:val="24"/>
          <w:szCs w:val="24"/>
          <w:lang w:val="en-US" w:eastAsia="zh-CN"/>
        </w:rPr>
        <w:instrText xml:space="preserve"> PAGEREF _Toc257911884 \h </w:instrText>
      </w:r>
      <w:r>
        <w:rPr>
          <w:sz w:val="24"/>
          <w:szCs w:val="24"/>
          <w:lang w:val="en-US" w:eastAsia="zh-CN"/>
        </w:rPr>
        <w:fldChar w:fldCharType="separate"/>
      </w:r>
      <w:r>
        <w:rPr>
          <w:sz w:val="24"/>
          <w:szCs w:val="24"/>
          <w:lang w:val="en-US" w:eastAsia="zh-CN"/>
        </w:rPr>
        <w:t>22</w:t>
      </w:r>
      <w:r>
        <w:rPr>
          <w:sz w:val="24"/>
          <w:szCs w:val="24"/>
          <w:lang w:val="en-US" w:eastAsia="zh-CN"/>
        </w:rPr>
        <w:fldChar w:fldCharType="end"/>
      </w:r>
      <w:r>
        <w:rPr>
          <w:sz w:val="24"/>
          <w:szCs w:val="24"/>
          <w:lang w:val="en-US" w:eastAsia="zh-CN"/>
        </w:rPr>
        <w:fldChar w:fldCharType="end"/>
      </w:r>
    </w:p>
    <w:p>
      <w:pPr>
        <w:pStyle w:val="31"/>
        <w:rPr>
          <w:sz w:val="24"/>
          <w:szCs w:val="24"/>
          <w:lang w:val="en-US" w:eastAsia="zh-CN"/>
        </w:rPr>
      </w:pPr>
      <w:r>
        <w:fldChar w:fldCharType="begin"/>
      </w:r>
      <w:r>
        <w:instrText xml:space="preserve"> HYPERLINK \l "_Toc257911885" </w:instrText>
      </w:r>
      <w:r>
        <w:fldChar w:fldCharType="separate"/>
      </w:r>
      <w:r>
        <w:rPr>
          <w:rStyle w:val="51"/>
          <w:rFonts w:hint="eastAsia" w:ascii="仿宋_GB2312" w:hAnsi="楷体_GB2312" w:eastAsia="仿宋_GB2312"/>
          <w:sz w:val="24"/>
          <w:szCs w:val="24"/>
          <w:lang w:val="en-US" w:eastAsia="zh-CN"/>
        </w:rPr>
        <w:t>第十六条</w:t>
      </w:r>
      <w:r>
        <w:rPr>
          <w:rStyle w:val="51"/>
          <w:rFonts w:ascii="仿宋_GB2312" w:hAnsi="楷体_GB2312" w:eastAsia="仿宋_GB2312"/>
          <w:sz w:val="24"/>
          <w:szCs w:val="24"/>
          <w:lang w:val="en-US" w:eastAsia="zh-CN"/>
        </w:rPr>
        <w:t xml:space="preserve">  </w:t>
      </w:r>
      <w:r>
        <w:rPr>
          <w:rStyle w:val="51"/>
          <w:rFonts w:hint="eastAsia" w:ascii="仿宋_GB2312" w:hAnsi="楷体_GB2312" w:eastAsia="仿宋_GB2312"/>
          <w:sz w:val="24"/>
          <w:szCs w:val="24"/>
          <w:lang w:val="en-US" w:eastAsia="zh-CN"/>
        </w:rPr>
        <w:t>保密</w:t>
      </w:r>
      <w:r>
        <w:rPr>
          <w:sz w:val="24"/>
          <w:szCs w:val="24"/>
          <w:lang w:val="en-US" w:eastAsia="zh-CN"/>
        </w:rPr>
        <w:tab/>
      </w:r>
      <w:r>
        <w:rPr>
          <w:sz w:val="24"/>
          <w:szCs w:val="24"/>
          <w:lang w:val="en-US" w:eastAsia="zh-CN"/>
        </w:rPr>
        <w:fldChar w:fldCharType="begin"/>
      </w:r>
      <w:r>
        <w:rPr>
          <w:sz w:val="24"/>
          <w:szCs w:val="24"/>
          <w:lang w:val="en-US" w:eastAsia="zh-CN"/>
        </w:rPr>
        <w:instrText xml:space="preserve"> PAGEREF _Toc257911885 \h </w:instrText>
      </w:r>
      <w:r>
        <w:rPr>
          <w:sz w:val="24"/>
          <w:szCs w:val="24"/>
          <w:lang w:val="en-US" w:eastAsia="zh-CN"/>
        </w:rPr>
        <w:fldChar w:fldCharType="separate"/>
      </w:r>
      <w:r>
        <w:rPr>
          <w:sz w:val="24"/>
          <w:szCs w:val="24"/>
          <w:lang w:val="en-US" w:eastAsia="zh-CN"/>
        </w:rPr>
        <w:t>22</w:t>
      </w:r>
      <w:r>
        <w:rPr>
          <w:sz w:val="24"/>
          <w:szCs w:val="24"/>
          <w:lang w:val="en-US" w:eastAsia="zh-CN"/>
        </w:rPr>
        <w:fldChar w:fldCharType="end"/>
      </w:r>
      <w:r>
        <w:rPr>
          <w:sz w:val="24"/>
          <w:szCs w:val="24"/>
          <w:lang w:val="en-US" w:eastAsia="zh-CN"/>
        </w:rPr>
        <w:fldChar w:fldCharType="end"/>
      </w:r>
    </w:p>
    <w:p>
      <w:pPr>
        <w:pStyle w:val="31"/>
        <w:rPr>
          <w:sz w:val="24"/>
          <w:szCs w:val="24"/>
          <w:lang w:val="en-US" w:eastAsia="zh-CN"/>
        </w:rPr>
      </w:pPr>
      <w:r>
        <w:fldChar w:fldCharType="begin"/>
      </w:r>
      <w:r>
        <w:instrText xml:space="preserve"> HYPERLINK \l "_Toc257911886" </w:instrText>
      </w:r>
      <w:r>
        <w:fldChar w:fldCharType="separate"/>
      </w:r>
      <w:r>
        <w:rPr>
          <w:rStyle w:val="51"/>
          <w:rFonts w:hint="eastAsia" w:ascii="仿宋_GB2312" w:hAnsi="楷体_GB2312" w:eastAsia="仿宋_GB2312"/>
          <w:sz w:val="24"/>
          <w:szCs w:val="24"/>
          <w:lang w:val="en-US" w:eastAsia="zh-CN"/>
        </w:rPr>
        <w:t>第十七条</w:t>
      </w:r>
      <w:r>
        <w:rPr>
          <w:rStyle w:val="51"/>
          <w:rFonts w:ascii="仿宋_GB2312" w:hAnsi="楷体_GB2312" w:eastAsia="仿宋_GB2312"/>
          <w:sz w:val="24"/>
          <w:szCs w:val="24"/>
          <w:lang w:val="en-US" w:eastAsia="zh-CN"/>
        </w:rPr>
        <w:t xml:space="preserve">  </w:t>
      </w:r>
      <w:r>
        <w:rPr>
          <w:rStyle w:val="51"/>
          <w:rFonts w:hint="eastAsia" w:ascii="仿宋_GB2312" w:hAnsi="楷体_GB2312" w:eastAsia="仿宋_GB2312"/>
          <w:sz w:val="24"/>
          <w:szCs w:val="24"/>
          <w:lang w:val="en-US" w:eastAsia="zh-CN"/>
        </w:rPr>
        <w:t>转让</w:t>
      </w:r>
      <w:r>
        <w:rPr>
          <w:sz w:val="24"/>
          <w:szCs w:val="24"/>
          <w:lang w:val="en-US" w:eastAsia="zh-CN"/>
        </w:rPr>
        <w:tab/>
      </w:r>
      <w:r>
        <w:rPr>
          <w:sz w:val="24"/>
          <w:szCs w:val="24"/>
          <w:lang w:val="en-US" w:eastAsia="zh-CN"/>
        </w:rPr>
        <w:fldChar w:fldCharType="begin"/>
      </w:r>
      <w:r>
        <w:rPr>
          <w:sz w:val="24"/>
          <w:szCs w:val="24"/>
          <w:lang w:val="en-US" w:eastAsia="zh-CN"/>
        </w:rPr>
        <w:instrText xml:space="preserve"> PAGEREF _Toc257911886 \h </w:instrText>
      </w:r>
      <w:r>
        <w:rPr>
          <w:sz w:val="24"/>
          <w:szCs w:val="24"/>
          <w:lang w:val="en-US" w:eastAsia="zh-CN"/>
        </w:rPr>
        <w:fldChar w:fldCharType="separate"/>
      </w:r>
      <w:r>
        <w:rPr>
          <w:sz w:val="24"/>
          <w:szCs w:val="24"/>
          <w:lang w:val="en-US" w:eastAsia="zh-CN"/>
        </w:rPr>
        <w:t>24</w:t>
      </w:r>
      <w:r>
        <w:rPr>
          <w:sz w:val="24"/>
          <w:szCs w:val="24"/>
          <w:lang w:val="en-US" w:eastAsia="zh-CN"/>
        </w:rPr>
        <w:fldChar w:fldCharType="end"/>
      </w:r>
      <w:r>
        <w:rPr>
          <w:sz w:val="24"/>
          <w:szCs w:val="24"/>
          <w:lang w:val="en-US" w:eastAsia="zh-CN"/>
        </w:rPr>
        <w:fldChar w:fldCharType="end"/>
      </w:r>
    </w:p>
    <w:p>
      <w:pPr>
        <w:pStyle w:val="31"/>
        <w:rPr>
          <w:sz w:val="24"/>
          <w:szCs w:val="24"/>
          <w:lang w:val="en-US" w:eastAsia="zh-CN"/>
        </w:rPr>
      </w:pPr>
      <w:r>
        <w:fldChar w:fldCharType="begin"/>
      </w:r>
      <w:r>
        <w:instrText xml:space="preserve"> HYPERLINK \l "_Toc257911887" </w:instrText>
      </w:r>
      <w:r>
        <w:fldChar w:fldCharType="separate"/>
      </w:r>
      <w:r>
        <w:rPr>
          <w:rStyle w:val="51"/>
          <w:rFonts w:hint="eastAsia" w:ascii="仿宋_GB2312" w:hAnsi="楷体_GB2312" w:eastAsia="仿宋_GB2312"/>
          <w:sz w:val="24"/>
          <w:szCs w:val="24"/>
          <w:lang w:val="en-US" w:eastAsia="zh-CN"/>
        </w:rPr>
        <w:t>第十八条</w:t>
      </w:r>
      <w:r>
        <w:rPr>
          <w:rStyle w:val="51"/>
          <w:rFonts w:ascii="仿宋_GB2312" w:hAnsi="楷体_GB2312" w:eastAsia="仿宋_GB2312"/>
          <w:sz w:val="24"/>
          <w:szCs w:val="24"/>
          <w:lang w:val="en-US" w:eastAsia="zh-CN"/>
        </w:rPr>
        <w:t xml:space="preserve">  </w:t>
      </w:r>
      <w:r>
        <w:rPr>
          <w:rStyle w:val="51"/>
          <w:rFonts w:hint="eastAsia" w:ascii="仿宋_GB2312" w:hAnsi="楷体_GB2312" w:eastAsia="仿宋_GB2312"/>
          <w:sz w:val="24"/>
          <w:szCs w:val="24"/>
          <w:lang w:val="en-US" w:eastAsia="zh-CN"/>
        </w:rPr>
        <w:t>不放弃权利</w:t>
      </w:r>
      <w:r>
        <w:rPr>
          <w:sz w:val="24"/>
          <w:szCs w:val="24"/>
          <w:lang w:val="en-US" w:eastAsia="zh-CN"/>
        </w:rPr>
        <w:tab/>
      </w:r>
      <w:r>
        <w:rPr>
          <w:sz w:val="24"/>
          <w:szCs w:val="24"/>
          <w:lang w:val="en-US" w:eastAsia="zh-CN"/>
        </w:rPr>
        <w:fldChar w:fldCharType="begin"/>
      </w:r>
      <w:r>
        <w:rPr>
          <w:sz w:val="24"/>
          <w:szCs w:val="24"/>
          <w:lang w:val="en-US" w:eastAsia="zh-CN"/>
        </w:rPr>
        <w:instrText xml:space="preserve"> PAGEREF _Toc257911887 \h </w:instrText>
      </w:r>
      <w:r>
        <w:rPr>
          <w:sz w:val="24"/>
          <w:szCs w:val="24"/>
          <w:lang w:val="en-US" w:eastAsia="zh-CN"/>
        </w:rPr>
        <w:fldChar w:fldCharType="separate"/>
      </w:r>
      <w:r>
        <w:rPr>
          <w:sz w:val="24"/>
          <w:szCs w:val="24"/>
          <w:lang w:val="en-US" w:eastAsia="zh-CN"/>
        </w:rPr>
        <w:t>24</w:t>
      </w:r>
      <w:r>
        <w:rPr>
          <w:sz w:val="24"/>
          <w:szCs w:val="24"/>
          <w:lang w:val="en-US" w:eastAsia="zh-CN"/>
        </w:rPr>
        <w:fldChar w:fldCharType="end"/>
      </w:r>
      <w:r>
        <w:rPr>
          <w:sz w:val="24"/>
          <w:szCs w:val="24"/>
          <w:lang w:val="en-US" w:eastAsia="zh-CN"/>
        </w:rPr>
        <w:fldChar w:fldCharType="end"/>
      </w:r>
    </w:p>
    <w:p>
      <w:pPr>
        <w:pStyle w:val="31"/>
        <w:rPr>
          <w:sz w:val="24"/>
          <w:szCs w:val="24"/>
          <w:lang w:val="en-US" w:eastAsia="zh-CN"/>
        </w:rPr>
      </w:pPr>
      <w:r>
        <w:fldChar w:fldCharType="begin"/>
      </w:r>
      <w:r>
        <w:instrText xml:space="preserve"> HYPERLINK \l "_Toc257911888" </w:instrText>
      </w:r>
      <w:r>
        <w:fldChar w:fldCharType="separate"/>
      </w:r>
      <w:r>
        <w:rPr>
          <w:rStyle w:val="51"/>
          <w:rFonts w:hint="eastAsia" w:ascii="仿宋_GB2312" w:hAnsi="楷体_GB2312" w:eastAsia="仿宋_GB2312"/>
          <w:sz w:val="24"/>
          <w:szCs w:val="24"/>
          <w:lang w:val="en-US" w:eastAsia="zh-CN"/>
        </w:rPr>
        <w:t>第十九条</w:t>
      </w:r>
      <w:r>
        <w:rPr>
          <w:rStyle w:val="51"/>
          <w:rFonts w:ascii="仿宋_GB2312" w:hAnsi="楷体_GB2312" w:eastAsia="仿宋_GB2312"/>
          <w:sz w:val="24"/>
          <w:szCs w:val="24"/>
          <w:lang w:val="en-US" w:eastAsia="zh-CN"/>
        </w:rPr>
        <w:t xml:space="preserve">  </w:t>
      </w:r>
      <w:r>
        <w:rPr>
          <w:rStyle w:val="51"/>
          <w:rFonts w:hint="eastAsia" w:ascii="仿宋_GB2312" w:hAnsi="楷体_GB2312" w:eastAsia="仿宋_GB2312"/>
          <w:sz w:val="24"/>
          <w:szCs w:val="24"/>
          <w:lang w:val="en-US" w:eastAsia="zh-CN"/>
        </w:rPr>
        <w:t>通知方式及其生效</w:t>
      </w:r>
      <w:r>
        <w:rPr>
          <w:sz w:val="24"/>
          <w:szCs w:val="24"/>
          <w:lang w:val="en-US" w:eastAsia="zh-CN"/>
        </w:rPr>
        <w:tab/>
      </w:r>
      <w:r>
        <w:rPr>
          <w:sz w:val="24"/>
          <w:szCs w:val="24"/>
          <w:lang w:val="en-US" w:eastAsia="zh-CN"/>
        </w:rPr>
        <w:fldChar w:fldCharType="begin"/>
      </w:r>
      <w:r>
        <w:rPr>
          <w:sz w:val="24"/>
          <w:szCs w:val="24"/>
          <w:lang w:val="en-US" w:eastAsia="zh-CN"/>
        </w:rPr>
        <w:instrText xml:space="preserve"> PAGEREF _Toc257911888 \h </w:instrText>
      </w:r>
      <w:r>
        <w:rPr>
          <w:sz w:val="24"/>
          <w:szCs w:val="24"/>
          <w:lang w:val="en-US" w:eastAsia="zh-CN"/>
        </w:rPr>
        <w:fldChar w:fldCharType="separate"/>
      </w:r>
      <w:r>
        <w:rPr>
          <w:sz w:val="24"/>
          <w:szCs w:val="24"/>
          <w:lang w:val="en-US" w:eastAsia="zh-CN"/>
        </w:rPr>
        <w:t>24</w:t>
      </w:r>
      <w:r>
        <w:rPr>
          <w:sz w:val="24"/>
          <w:szCs w:val="24"/>
          <w:lang w:val="en-US" w:eastAsia="zh-CN"/>
        </w:rPr>
        <w:fldChar w:fldCharType="end"/>
      </w:r>
      <w:r>
        <w:rPr>
          <w:sz w:val="24"/>
          <w:szCs w:val="24"/>
          <w:lang w:val="en-US" w:eastAsia="zh-CN"/>
        </w:rPr>
        <w:fldChar w:fldCharType="end"/>
      </w:r>
    </w:p>
    <w:p>
      <w:pPr>
        <w:pStyle w:val="31"/>
        <w:rPr>
          <w:sz w:val="24"/>
          <w:szCs w:val="24"/>
          <w:lang w:val="en-US" w:eastAsia="zh-CN"/>
        </w:rPr>
      </w:pPr>
      <w:r>
        <w:fldChar w:fldCharType="begin"/>
      </w:r>
      <w:r>
        <w:instrText xml:space="preserve"> HYPERLINK \l "_Toc257911889" </w:instrText>
      </w:r>
      <w:r>
        <w:fldChar w:fldCharType="separate"/>
      </w:r>
      <w:r>
        <w:rPr>
          <w:rStyle w:val="51"/>
          <w:rFonts w:hint="eastAsia" w:ascii="仿宋_GB2312" w:hAnsi="楷体_GB2312" w:eastAsia="仿宋_GB2312"/>
          <w:sz w:val="24"/>
          <w:szCs w:val="24"/>
          <w:lang w:val="en-US" w:eastAsia="zh-CN"/>
        </w:rPr>
        <w:t>第二十条</w:t>
      </w:r>
      <w:r>
        <w:rPr>
          <w:rStyle w:val="51"/>
          <w:rFonts w:ascii="仿宋_GB2312" w:hAnsi="楷体_GB2312" w:eastAsia="仿宋_GB2312"/>
          <w:sz w:val="24"/>
          <w:szCs w:val="24"/>
          <w:lang w:val="en-US" w:eastAsia="zh-CN"/>
        </w:rPr>
        <w:t xml:space="preserve">  </w:t>
      </w:r>
      <w:r>
        <w:rPr>
          <w:rStyle w:val="51"/>
          <w:rFonts w:hint="eastAsia" w:ascii="仿宋_GB2312" w:hAnsi="楷体_GB2312" w:eastAsia="仿宋_GB2312"/>
          <w:sz w:val="24"/>
          <w:szCs w:val="24"/>
          <w:lang w:val="en-US" w:eastAsia="zh-CN"/>
        </w:rPr>
        <w:t>协议的签署和生效</w:t>
      </w:r>
      <w:r>
        <w:rPr>
          <w:sz w:val="24"/>
          <w:szCs w:val="24"/>
          <w:lang w:val="en-US" w:eastAsia="zh-CN"/>
        </w:rPr>
        <w:tab/>
      </w:r>
      <w:r>
        <w:rPr>
          <w:sz w:val="24"/>
          <w:szCs w:val="24"/>
          <w:lang w:val="en-US" w:eastAsia="zh-CN"/>
        </w:rPr>
        <w:fldChar w:fldCharType="begin"/>
      </w:r>
      <w:r>
        <w:rPr>
          <w:sz w:val="24"/>
          <w:szCs w:val="24"/>
          <w:lang w:val="en-US" w:eastAsia="zh-CN"/>
        </w:rPr>
        <w:instrText xml:space="preserve"> PAGEREF _Toc257911889 \h </w:instrText>
      </w:r>
      <w:r>
        <w:rPr>
          <w:sz w:val="24"/>
          <w:szCs w:val="24"/>
          <w:lang w:val="en-US" w:eastAsia="zh-CN"/>
        </w:rPr>
        <w:fldChar w:fldCharType="separate"/>
      </w:r>
      <w:r>
        <w:rPr>
          <w:sz w:val="24"/>
          <w:szCs w:val="24"/>
          <w:lang w:val="en-US" w:eastAsia="zh-CN"/>
        </w:rPr>
        <w:t>27</w:t>
      </w:r>
      <w:r>
        <w:rPr>
          <w:sz w:val="24"/>
          <w:szCs w:val="24"/>
          <w:lang w:val="en-US" w:eastAsia="zh-CN"/>
        </w:rPr>
        <w:fldChar w:fldCharType="end"/>
      </w:r>
      <w:r>
        <w:rPr>
          <w:sz w:val="24"/>
          <w:szCs w:val="24"/>
          <w:lang w:val="en-US" w:eastAsia="zh-CN"/>
        </w:rPr>
        <w:fldChar w:fldCharType="end"/>
      </w:r>
    </w:p>
    <w:p>
      <w:pPr>
        <w:pStyle w:val="31"/>
        <w:rPr>
          <w:sz w:val="24"/>
          <w:szCs w:val="24"/>
          <w:lang w:val="en-US" w:eastAsia="zh-CN"/>
        </w:rPr>
      </w:pPr>
      <w:r>
        <w:fldChar w:fldCharType="begin"/>
      </w:r>
      <w:r>
        <w:instrText xml:space="preserve"> HYPERLINK \l "_Toc257911890" </w:instrText>
      </w:r>
      <w:r>
        <w:fldChar w:fldCharType="separate"/>
      </w:r>
      <w:r>
        <w:rPr>
          <w:rStyle w:val="51"/>
          <w:rFonts w:hint="eastAsia" w:ascii="仿宋_GB2312" w:hAnsi="楷体_GB2312" w:eastAsia="仿宋_GB2312"/>
          <w:sz w:val="24"/>
          <w:szCs w:val="24"/>
          <w:lang w:val="en-US" w:eastAsia="zh-CN"/>
        </w:rPr>
        <w:t>第二十一条</w:t>
      </w:r>
      <w:r>
        <w:rPr>
          <w:rStyle w:val="51"/>
          <w:rFonts w:ascii="仿宋_GB2312" w:hAnsi="楷体_GB2312" w:eastAsia="仿宋_GB2312"/>
          <w:sz w:val="24"/>
          <w:szCs w:val="24"/>
          <w:lang w:val="en-US" w:eastAsia="zh-CN"/>
        </w:rPr>
        <w:t xml:space="preserve">  </w:t>
      </w:r>
      <w:r>
        <w:rPr>
          <w:rStyle w:val="51"/>
          <w:rFonts w:hint="eastAsia" w:ascii="仿宋_GB2312" w:hAnsi="楷体_GB2312" w:eastAsia="仿宋_GB2312"/>
          <w:sz w:val="24"/>
          <w:szCs w:val="24"/>
          <w:lang w:val="en-US" w:eastAsia="zh-CN"/>
        </w:rPr>
        <w:t>协议的修改</w:t>
      </w:r>
      <w:r>
        <w:rPr>
          <w:sz w:val="24"/>
          <w:szCs w:val="24"/>
          <w:lang w:val="en-US" w:eastAsia="zh-CN"/>
        </w:rPr>
        <w:tab/>
      </w:r>
      <w:r>
        <w:rPr>
          <w:sz w:val="24"/>
          <w:szCs w:val="24"/>
          <w:lang w:val="en-US" w:eastAsia="zh-CN"/>
        </w:rPr>
        <w:fldChar w:fldCharType="begin"/>
      </w:r>
      <w:r>
        <w:rPr>
          <w:sz w:val="24"/>
          <w:szCs w:val="24"/>
          <w:lang w:val="en-US" w:eastAsia="zh-CN"/>
        </w:rPr>
        <w:instrText xml:space="preserve"> PAGEREF _Toc257911890 \h </w:instrText>
      </w:r>
      <w:r>
        <w:rPr>
          <w:sz w:val="24"/>
          <w:szCs w:val="24"/>
          <w:lang w:val="en-US" w:eastAsia="zh-CN"/>
        </w:rPr>
        <w:fldChar w:fldCharType="separate"/>
      </w:r>
      <w:r>
        <w:rPr>
          <w:sz w:val="24"/>
          <w:szCs w:val="24"/>
          <w:lang w:val="en-US" w:eastAsia="zh-CN"/>
        </w:rPr>
        <w:t>27</w:t>
      </w:r>
      <w:r>
        <w:rPr>
          <w:sz w:val="24"/>
          <w:szCs w:val="24"/>
          <w:lang w:val="en-US" w:eastAsia="zh-CN"/>
        </w:rPr>
        <w:fldChar w:fldCharType="end"/>
      </w:r>
      <w:r>
        <w:rPr>
          <w:sz w:val="24"/>
          <w:szCs w:val="24"/>
          <w:lang w:val="en-US" w:eastAsia="zh-CN"/>
        </w:rPr>
        <w:fldChar w:fldCharType="end"/>
      </w:r>
    </w:p>
    <w:p>
      <w:pPr>
        <w:pStyle w:val="31"/>
        <w:rPr>
          <w:sz w:val="24"/>
          <w:szCs w:val="24"/>
          <w:lang w:val="en-US" w:eastAsia="zh-CN"/>
        </w:rPr>
      </w:pPr>
      <w:r>
        <w:fldChar w:fldCharType="begin"/>
      </w:r>
      <w:r>
        <w:instrText xml:space="preserve"> HYPERLINK \l "_Toc257911891" </w:instrText>
      </w:r>
      <w:r>
        <w:fldChar w:fldCharType="separate"/>
      </w:r>
      <w:r>
        <w:rPr>
          <w:rStyle w:val="51"/>
          <w:rFonts w:hint="eastAsia" w:ascii="仿宋_GB2312" w:hAnsi="楷体_GB2312" w:eastAsia="仿宋_GB2312"/>
          <w:sz w:val="24"/>
          <w:szCs w:val="24"/>
          <w:lang w:val="en-US" w:eastAsia="zh-CN"/>
        </w:rPr>
        <w:t>第二十二条</w:t>
      </w:r>
      <w:r>
        <w:rPr>
          <w:rStyle w:val="51"/>
          <w:rFonts w:ascii="仿宋_GB2312" w:hAnsi="楷体_GB2312" w:eastAsia="仿宋_GB2312"/>
          <w:sz w:val="24"/>
          <w:szCs w:val="24"/>
          <w:lang w:val="en-US" w:eastAsia="zh-CN"/>
        </w:rPr>
        <w:t xml:space="preserve">  </w:t>
      </w:r>
      <w:r>
        <w:rPr>
          <w:rStyle w:val="51"/>
          <w:rFonts w:hint="eastAsia" w:ascii="仿宋_GB2312" w:hAnsi="楷体_GB2312" w:eastAsia="仿宋_GB2312"/>
          <w:sz w:val="24"/>
          <w:szCs w:val="24"/>
          <w:lang w:val="en-US" w:eastAsia="zh-CN"/>
        </w:rPr>
        <w:t>协议的解除和终止</w:t>
      </w:r>
      <w:r>
        <w:rPr>
          <w:sz w:val="24"/>
          <w:szCs w:val="24"/>
          <w:lang w:val="en-US" w:eastAsia="zh-CN"/>
        </w:rPr>
        <w:tab/>
      </w:r>
      <w:r>
        <w:rPr>
          <w:sz w:val="24"/>
          <w:szCs w:val="24"/>
          <w:lang w:val="en-US" w:eastAsia="zh-CN"/>
        </w:rPr>
        <w:fldChar w:fldCharType="begin"/>
      </w:r>
      <w:r>
        <w:rPr>
          <w:sz w:val="24"/>
          <w:szCs w:val="24"/>
          <w:lang w:val="en-US" w:eastAsia="zh-CN"/>
        </w:rPr>
        <w:instrText xml:space="preserve"> PAGEREF _Toc257911891 \h </w:instrText>
      </w:r>
      <w:r>
        <w:rPr>
          <w:sz w:val="24"/>
          <w:szCs w:val="24"/>
          <w:lang w:val="en-US" w:eastAsia="zh-CN"/>
        </w:rPr>
        <w:fldChar w:fldCharType="separate"/>
      </w:r>
      <w:r>
        <w:rPr>
          <w:sz w:val="24"/>
          <w:szCs w:val="24"/>
          <w:lang w:val="en-US" w:eastAsia="zh-CN"/>
        </w:rPr>
        <w:t>28</w:t>
      </w:r>
      <w:r>
        <w:rPr>
          <w:sz w:val="24"/>
          <w:szCs w:val="24"/>
          <w:lang w:val="en-US" w:eastAsia="zh-CN"/>
        </w:rPr>
        <w:fldChar w:fldCharType="end"/>
      </w:r>
      <w:r>
        <w:rPr>
          <w:sz w:val="24"/>
          <w:szCs w:val="24"/>
          <w:lang w:val="en-US" w:eastAsia="zh-CN"/>
        </w:rPr>
        <w:fldChar w:fldCharType="end"/>
      </w:r>
    </w:p>
    <w:p>
      <w:pPr>
        <w:pStyle w:val="31"/>
        <w:rPr>
          <w:sz w:val="24"/>
          <w:szCs w:val="24"/>
          <w:lang w:val="en-US" w:eastAsia="zh-CN"/>
        </w:rPr>
      </w:pPr>
      <w:r>
        <w:fldChar w:fldCharType="begin"/>
      </w:r>
      <w:r>
        <w:instrText xml:space="preserve"> HYPERLINK \l "_Toc257911892" </w:instrText>
      </w:r>
      <w:r>
        <w:fldChar w:fldCharType="separate"/>
      </w:r>
      <w:r>
        <w:rPr>
          <w:rStyle w:val="51"/>
          <w:rFonts w:hint="eastAsia" w:ascii="仿宋_GB2312" w:hAnsi="楷体_GB2312" w:eastAsia="仿宋_GB2312"/>
          <w:sz w:val="24"/>
          <w:szCs w:val="24"/>
          <w:lang w:val="en-US" w:eastAsia="zh-CN"/>
        </w:rPr>
        <w:t>第二十三条</w:t>
      </w:r>
      <w:r>
        <w:rPr>
          <w:rStyle w:val="51"/>
          <w:rFonts w:ascii="仿宋_GB2312" w:hAnsi="楷体_GB2312" w:eastAsia="仿宋_GB2312"/>
          <w:sz w:val="24"/>
          <w:szCs w:val="24"/>
          <w:lang w:val="en-US" w:eastAsia="zh-CN"/>
        </w:rPr>
        <w:t xml:space="preserve">  </w:t>
      </w:r>
      <w:r>
        <w:rPr>
          <w:rStyle w:val="51"/>
          <w:rFonts w:hint="eastAsia" w:ascii="仿宋_GB2312" w:hAnsi="楷体_GB2312" w:eastAsia="仿宋_GB2312"/>
          <w:sz w:val="24"/>
          <w:szCs w:val="24"/>
          <w:lang w:val="en-US" w:eastAsia="zh-CN"/>
        </w:rPr>
        <w:t>法律适用及争议的解决</w:t>
      </w:r>
      <w:r>
        <w:rPr>
          <w:sz w:val="24"/>
          <w:szCs w:val="24"/>
          <w:lang w:val="en-US" w:eastAsia="zh-CN"/>
        </w:rPr>
        <w:tab/>
      </w:r>
      <w:r>
        <w:rPr>
          <w:sz w:val="24"/>
          <w:szCs w:val="24"/>
          <w:lang w:val="en-US" w:eastAsia="zh-CN"/>
        </w:rPr>
        <w:fldChar w:fldCharType="begin"/>
      </w:r>
      <w:r>
        <w:rPr>
          <w:sz w:val="24"/>
          <w:szCs w:val="24"/>
          <w:lang w:val="en-US" w:eastAsia="zh-CN"/>
        </w:rPr>
        <w:instrText xml:space="preserve"> PAGEREF _Toc257911892 \h </w:instrText>
      </w:r>
      <w:r>
        <w:rPr>
          <w:sz w:val="24"/>
          <w:szCs w:val="24"/>
          <w:lang w:val="en-US" w:eastAsia="zh-CN"/>
        </w:rPr>
        <w:fldChar w:fldCharType="separate"/>
      </w:r>
      <w:r>
        <w:rPr>
          <w:sz w:val="24"/>
          <w:szCs w:val="24"/>
          <w:lang w:val="en-US" w:eastAsia="zh-CN"/>
        </w:rPr>
        <w:t>28</w:t>
      </w:r>
      <w:r>
        <w:rPr>
          <w:sz w:val="24"/>
          <w:szCs w:val="24"/>
          <w:lang w:val="en-US" w:eastAsia="zh-CN"/>
        </w:rPr>
        <w:fldChar w:fldCharType="end"/>
      </w:r>
      <w:r>
        <w:rPr>
          <w:sz w:val="24"/>
          <w:szCs w:val="24"/>
          <w:lang w:val="en-US" w:eastAsia="zh-CN"/>
        </w:rPr>
        <w:fldChar w:fldCharType="end"/>
      </w:r>
    </w:p>
    <w:p>
      <w:pPr>
        <w:pStyle w:val="31"/>
        <w:rPr>
          <w:sz w:val="24"/>
          <w:szCs w:val="24"/>
          <w:lang w:val="en-US" w:eastAsia="zh-CN"/>
        </w:rPr>
      </w:pPr>
      <w:r>
        <w:fldChar w:fldCharType="begin"/>
      </w:r>
      <w:r>
        <w:instrText xml:space="preserve"> HYPERLINK \l "_Toc257911893" </w:instrText>
      </w:r>
      <w:r>
        <w:fldChar w:fldCharType="separate"/>
      </w:r>
      <w:r>
        <w:rPr>
          <w:rStyle w:val="51"/>
          <w:rFonts w:hint="eastAsia" w:ascii="仿宋_GB2312" w:hAnsi="楷体_GB2312" w:eastAsia="仿宋_GB2312"/>
          <w:sz w:val="24"/>
          <w:szCs w:val="24"/>
          <w:lang w:val="en-US" w:eastAsia="zh-CN"/>
        </w:rPr>
        <w:t>第二十四条</w:t>
      </w:r>
      <w:r>
        <w:rPr>
          <w:rStyle w:val="51"/>
          <w:rFonts w:ascii="仿宋_GB2312" w:hAnsi="楷体_GB2312" w:eastAsia="仿宋_GB2312"/>
          <w:sz w:val="24"/>
          <w:szCs w:val="24"/>
          <w:lang w:val="en-US" w:eastAsia="zh-CN"/>
        </w:rPr>
        <w:t xml:space="preserve">  </w:t>
      </w:r>
      <w:r>
        <w:rPr>
          <w:rStyle w:val="51"/>
          <w:rFonts w:hint="eastAsia" w:ascii="仿宋_GB2312" w:hAnsi="楷体_GB2312" w:eastAsia="仿宋_GB2312"/>
          <w:sz w:val="24"/>
          <w:szCs w:val="24"/>
          <w:lang w:val="en-US" w:eastAsia="zh-CN"/>
        </w:rPr>
        <w:t>附则</w:t>
      </w:r>
      <w:r>
        <w:rPr>
          <w:sz w:val="24"/>
          <w:szCs w:val="24"/>
          <w:lang w:val="en-US" w:eastAsia="zh-CN"/>
        </w:rPr>
        <w:tab/>
      </w:r>
      <w:r>
        <w:rPr>
          <w:sz w:val="24"/>
          <w:szCs w:val="24"/>
          <w:lang w:val="en-US" w:eastAsia="zh-CN"/>
        </w:rPr>
        <w:fldChar w:fldCharType="begin"/>
      </w:r>
      <w:r>
        <w:rPr>
          <w:sz w:val="24"/>
          <w:szCs w:val="24"/>
          <w:lang w:val="en-US" w:eastAsia="zh-CN"/>
        </w:rPr>
        <w:instrText xml:space="preserve"> PAGEREF _Toc257911893 \h </w:instrText>
      </w:r>
      <w:r>
        <w:rPr>
          <w:sz w:val="24"/>
          <w:szCs w:val="24"/>
          <w:lang w:val="en-US" w:eastAsia="zh-CN"/>
        </w:rPr>
        <w:fldChar w:fldCharType="separate"/>
      </w:r>
      <w:r>
        <w:rPr>
          <w:sz w:val="24"/>
          <w:szCs w:val="24"/>
          <w:lang w:val="en-US" w:eastAsia="zh-CN"/>
        </w:rPr>
        <w:t>29</w:t>
      </w:r>
      <w:r>
        <w:rPr>
          <w:sz w:val="24"/>
          <w:szCs w:val="24"/>
          <w:lang w:val="en-US" w:eastAsia="zh-CN"/>
        </w:rPr>
        <w:fldChar w:fldCharType="end"/>
      </w:r>
      <w:r>
        <w:rPr>
          <w:sz w:val="24"/>
          <w:szCs w:val="24"/>
          <w:lang w:val="en-US" w:eastAsia="zh-CN"/>
        </w:rPr>
        <w:fldChar w:fldCharType="end"/>
      </w:r>
    </w:p>
    <w:p>
      <w:pPr>
        <w:spacing w:before="156" w:after="156" w:line="360" w:lineRule="auto"/>
        <w:rPr>
          <w:rFonts w:ascii="仿宋_GB2312" w:eastAsia="仿宋_GB2312"/>
          <w:spacing w:val="20"/>
          <w:sz w:val="24"/>
          <w:szCs w:val="24"/>
        </w:rPr>
      </w:pPr>
      <w:r>
        <w:rPr>
          <w:rFonts w:hint="eastAsia" w:ascii="仿宋_GB2312" w:eastAsia="仿宋_GB2312"/>
          <w:spacing w:val="20"/>
          <w:sz w:val="24"/>
          <w:szCs w:val="24"/>
        </w:rPr>
        <w:fldChar w:fldCharType="end"/>
      </w:r>
    </w:p>
    <w:p>
      <w:pPr>
        <w:spacing w:before="156" w:after="156" w:line="360" w:lineRule="auto"/>
        <w:rPr>
          <w:rFonts w:ascii="仿宋_GB2312" w:eastAsia="仿宋_GB2312"/>
          <w:spacing w:val="20"/>
          <w:sz w:val="24"/>
          <w:szCs w:val="24"/>
        </w:rPr>
      </w:pPr>
    </w:p>
    <w:p>
      <w:pPr>
        <w:spacing w:before="156" w:after="156" w:line="360" w:lineRule="auto"/>
        <w:rPr>
          <w:rFonts w:ascii="仿宋_GB2312" w:eastAsia="仿宋_GB2312"/>
          <w:spacing w:val="20"/>
          <w:sz w:val="24"/>
          <w:szCs w:val="24"/>
        </w:rPr>
      </w:pPr>
    </w:p>
    <w:p>
      <w:pPr>
        <w:spacing w:before="156" w:after="156" w:line="360" w:lineRule="auto"/>
        <w:rPr>
          <w:rFonts w:ascii="仿宋_GB2312" w:eastAsia="仿宋_GB2312"/>
          <w:spacing w:val="20"/>
          <w:sz w:val="24"/>
          <w:szCs w:val="24"/>
        </w:rPr>
      </w:pPr>
    </w:p>
    <w:p>
      <w:pPr>
        <w:spacing w:before="156" w:after="156" w:line="360" w:lineRule="auto"/>
        <w:rPr>
          <w:rFonts w:ascii="仿宋_GB2312" w:eastAsia="仿宋_GB2312"/>
          <w:spacing w:val="20"/>
          <w:sz w:val="24"/>
          <w:szCs w:val="24"/>
        </w:rPr>
      </w:pPr>
    </w:p>
    <w:p>
      <w:pPr>
        <w:spacing w:before="156" w:after="156" w:line="360" w:lineRule="auto"/>
        <w:rPr>
          <w:rFonts w:ascii="仿宋_GB2312" w:eastAsia="仿宋_GB2312"/>
          <w:spacing w:val="20"/>
          <w:sz w:val="24"/>
          <w:szCs w:val="24"/>
        </w:rPr>
      </w:pPr>
    </w:p>
    <w:p>
      <w:pPr>
        <w:spacing w:before="156" w:after="156" w:line="360" w:lineRule="auto"/>
        <w:rPr>
          <w:rFonts w:ascii="仿宋_GB2312" w:eastAsia="仿宋_GB2312"/>
          <w:b/>
          <w:spacing w:val="20"/>
          <w:sz w:val="24"/>
          <w:szCs w:val="24"/>
        </w:rPr>
      </w:pPr>
    </w:p>
    <w:p>
      <w:pPr>
        <w:pStyle w:val="35"/>
        <w:spacing w:before="156" w:after="156"/>
        <w:ind w:firstLine="640"/>
        <w:jc w:val="center"/>
        <w:rPr>
          <w:rFonts w:ascii="仿宋_GB2312" w:hAnsi="宋体" w:eastAsia="仿宋_GB2312"/>
          <w:b/>
          <w:szCs w:val="30"/>
        </w:rPr>
      </w:pPr>
      <w:r>
        <w:rPr>
          <w:rFonts w:hint="eastAsia" w:hAnsi="黑体"/>
          <w:sz w:val="32"/>
          <w:szCs w:val="32"/>
        </w:rPr>
        <w:t>银行间债券市场非金融企业债务融资工具承销协议</w:t>
      </w:r>
    </w:p>
    <w:p>
      <w:pPr>
        <w:pStyle w:val="35"/>
        <w:spacing w:before="156" w:after="156"/>
        <w:rPr>
          <w:rFonts w:ascii="仿宋_GB2312" w:hAnsi="宋体" w:eastAsia="仿宋_GB2312"/>
          <w:szCs w:val="30"/>
        </w:rPr>
      </w:pPr>
      <w:r>
        <w:rPr>
          <w:rFonts w:hint="eastAsia" w:ascii="仿宋_GB2312" w:hAnsi="宋体" w:eastAsia="仿宋_GB2312"/>
          <w:szCs w:val="30"/>
        </w:rPr>
        <w:t>为规范非金融企业债务融资工具承销行为，明确发行方和主承销方的权利义务，维护各方合法权益，根据《中华人民共和国合同法》、《银行间债券市场非金融企业债务融资工具管理办法》等相关法律及交易商协会相关自律规范文件，以下各方在平等、自愿的基础上签署本协议：</w:t>
      </w:r>
    </w:p>
    <w:p>
      <w:pPr>
        <w:pStyle w:val="35"/>
        <w:spacing w:before="156" w:after="156"/>
        <w:rPr>
          <w:rFonts w:ascii="仿宋_GB2312" w:hAnsi="宋体" w:eastAsia="仿宋_GB2312"/>
          <w:szCs w:val="30"/>
        </w:rPr>
      </w:pPr>
      <w:r>
        <w:rPr>
          <w:rFonts w:hint="eastAsia" w:ascii="仿宋_GB2312" w:hAnsi="宋体" w:eastAsia="仿宋_GB2312"/>
          <w:szCs w:val="30"/>
        </w:rPr>
        <w:t>甲方/发行方：__________</w:t>
      </w:r>
    </w:p>
    <w:p>
      <w:pPr>
        <w:pStyle w:val="35"/>
        <w:spacing w:before="156" w:after="156"/>
        <w:rPr>
          <w:rFonts w:ascii="仿宋_GB2312" w:hAnsi="宋体" w:eastAsia="仿宋_GB2312"/>
          <w:szCs w:val="30"/>
        </w:rPr>
      </w:pPr>
      <w:r>
        <w:rPr>
          <w:rFonts w:hint="eastAsia" w:ascii="仿宋_GB2312" w:hAnsi="宋体" w:eastAsia="仿宋_GB2312"/>
          <w:szCs w:val="30"/>
        </w:rPr>
        <w:t>乙方/主承销方：__________</w:t>
      </w:r>
    </w:p>
    <w:p>
      <w:pPr>
        <w:pStyle w:val="35"/>
        <w:spacing w:before="156" w:after="156"/>
        <w:rPr>
          <w:rFonts w:ascii="仿宋_GB2312" w:hAnsi="宋体" w:eastAsia="仿宋_GB2312"/>
          <w:szCs w:val="30"/>
        </w:rPr>
      </w:pPr>
      <w:r>
        <w:rPr>
          <w:rFonts w:hint="eastAsia" w:ascii="仿宋_GB2312" w:hAnsi="宋体" w:eastAsia="仿宋_GB2312"/>
          <w:szCs w:val="30"/>
        </w:rPr>
        <w:t>丙方/主承销方（若有）：__________</w:t>
      </w:r>
    </w:p>
    <w:p>
      <w:pPr>
        <w:pStyle w:val="3"/>
        <w:numPr>
          <w:ilvl w:val="0"/>
          <w:numId w:val="10"/>
        </w:numPr>
        <w:spacing w:line="360" w:lineRule="auto"/>
        <w:rPr>
          <w:rFonts w:ascii="仿宋_GB2312" w:eastAsia="仿宋_GB2312"/>
          <w:sz w:val="30"/>
          <w:szCs w:val="30"/>
        </w:rPr>
      </w:pPr>
      <w:bookmarkStart w:id="8" w:name="_Toc257911870"/>
      <w:r>
        <w:rPr>
          <w:rFonts w:hint="eastAsia" w:ascii="仿宋_GB2312" w:eastAsia="仿宋_GB2312"/>
          <w:sz w:val="30"/>
          <w:szCs w:val="30"/>
        </w:rPr>
        <w:t>定义</w:t>
      </w:r>
      <w:bookmarkEnd w:id="8"/>
    </w:p>
    <w:p>
      <w:pPr>
        <w:pStyle w:val="35"/>
        <w:spacing w:before="156" w:after="156"/>
        <w:rPr>
          <w:rFonts w:ascii="仿宋_GB2312" w:hAnsi="宋体" w:eastAsia="仿宋_GB2312"/>
          <w:szCs w:val="30"/>
        </w:rPr>
      </w:pPr>
      <w:r>
        <w:rPr>
          <w:rFonts w:hint="eastAsia" w:ascii="仿宋_GB2312" w:hAnsi="宋体" w:eastAsia="仿宋_GB2312"/>
          <w:szCs w:val="30"/>
        </w:rPr>
        <w:t>在本协议中，除非文中另有规定，下列词语具有以下含义：</w:t>
      </w:r>
    </w:p>
    <w:p>
      <w:pPr>
        <w:spacing w:before="156" w:after="156" w:line="360" w:lineRule="auto"/>
        <w:rPr>
          <w:rFonts w:ascii="仿宋_GB2312" w:hAnsi="宋体" w:eastAsia="仿宋_GB2312"/>
          <w:sz w:val="30"/>
          <w:szCs w:val="30"/>
        </w:rPr>
      </w:pPr>
      <w:r>
        <w:rPr>
          <w:rFonts w:hint="eastAsia" w:ascii="仿宋_GB2312" w:hAnsi="宋体" w:eastAsia="仿宋_GB2312"/>
          <w:b/>
          <w:sz w:val="30"/>
          <w:szCs w:val="30"/>
        </w:rPr>
        <w:t>1.1债务融资工具</w:t>
      </w:r>
      <w:r>
        <w:rPr>
          <w:rFonts w:hint="eastAsia" w:ascii="仿宋_GB2312" w:hAnsi="宋体" w:eastAsia="仿宋_GB2312"/>
          <w:sz w:val="30"/>
          <w:szCs w:val="30"/>
        </w:rPr>
        <w:t>：指按《银行间债券市场非金融企业债务融资工具管理办法》的规定，具有法人资格的非金融企业在银行间债券市场发行的，约定在一定期限内还本付息的有价证券。</w:t>
      </w:r>
    </w:p>
    <w:p>
      <w:pPr>
        <w:spacing w:before="156" w:after="156" w:line="360" w:lineRule="auto"/>
        <w:rPr>
          <w:rFonts w:ascii="仿宋_GB2312" w:hAnsi="宋体" w:eastAsia="仿宋_GB2312"/>
          <w:sz w:val="30"/>
          <w:szCs w:val="30"/>
        </w:rPr>
      </w:pPr>
      <w:r>
        <w:rPr>
          <w:rFonts w:hint="eastAsia" w:ascii="仿宋_GB2312" w:hAnsi="宋体" w:eastAsia="仿宋_GB2312"/>
          <w:b/>
          <w:sz w:val="30"/>
          <w:szCs w:val="30"/>
        </w:rPr>
        <w:t>1.2发行方</w:t>
      </w:r>
      <w:r>
        <w:rPr>
          <w:rFonts w:hint="eastAsia" w:ascii="仿宋_GB2312" w:hAnsi="宋体" w:eastAsia="仿宋_GB2312"/>
          <w:sz w:val="30"/>
          <w:szCs w:val="30"/>
        </w:rPr>
        <w:t>：指本协议项下债务融资工具的发行人</w:t>
      </w:r>
      <w:r>
        <w:rPr>
          <w:rFonts w:hint="eastAsia" w:hAnsi="宋体"/>
          <w:sz w:val="30"/>
          <w:szCs w:val="30"/>
        </w:rPr>
        <w:t>/</w:t>
      </w:r>
      <w:r>
        <w:rPr>
          <w:rFonts w:hint="eastAsia" w:ascii="仿宋_GB2312" w:hAnsi="宋体" w:eastAsia="仿宋_GB2312"/>
          <w:sz w:val="30"/>
          <w:szCs w:val="30"/>
        </w:rPr>
        <w:t>联合发行人。</w:t>
      </w:r>
    </w:p>
    <w:p>
      <w:pPr>
        <w:spacing w:before="156" w:after="156" w:line="360" w:lineRule="auto"/>
        <w:rPr>
          <w:rFonts w:ascii="仿宋_GB2312" w:hAnsi="宋体" w:eastAsia="仿宋_GB2312"/>
          <w:sz w:val="30"/>
          <w:szCs w:val="30"/>
        </w:rPr>
      </w:pPr>
      <w:r>
        <w:rPr>
          <w:rFonts w:hint="eastAsia" w:ascii="仿宋_GB2312" w:hAnsi="宋体" w:eastAsia="仿宋_GB2312"/>
          <w:b/>
          <w:sz w:val="30"/>
          <w:szCs w:val="30"/>
        </w:rPr>
        <w:t>1.3主承销商：</w:t>
      </w:r>
      <w:r>
        <w:rPr>
          <w:rFonts w:hint="eastAsia" w:ascii="仿宋_GB2312" w:hAnsi="宋体" w:eastAsia="仿宋_GB2312"/>
          <w:sz w:val="30"/>
          <w:szCs w:val="30"/>
        </w:rPr>
        <w:t>指具备债务融资工具主承销资质，并已在本协议中被发行人委任的承销机构。</w:t>
      </w:r>
    </w:p>
    <w:p>
      <w:pPr>
        <w:spacing w:before="156" w:after="156" w:line="360" w:lineRule="auto"/>
        <w:rPr>
          <w:rFonts w:ascii="仿宋_GB2312" w:hAnsi="宋体" w:eastAsia="仿宋_GB2312"/>
          <w:sz w:val="30"/>
          <w:szCs w:val="30"/>
        </w:rPr>
      </w:pPr>
      <w:r>
        <w:rPr>
          <w:rFonts w:hint="eastAsia" w:ascii="仿宋_GB2312" w:hAnsi="宋体" w:eastAsia="仿宋_GB2312"/>
          <w:b/>
          <w:sz w:val="30"/>
          <w:szCs w:val="30"/>
        </w:rPr>
        <w:t>1.4主承销方</w:t>
      </w:r>
      <w:r>
        <w:rPr>
          <w:rFonts w:hint="eastAsia" w:ascii="仿宋_GB2312" w:hAnsi="宋体" w:eastAsia="仿宋_GB2312"/>
          <w:sz w:val="30"/>
          <w:szCs w:val="30"/>
        </w:rPr>
        <w:t>：指与发行方签署本协议并接受发行方委任负责承销本协议项下债务融资工具的主承销商和联席主承销商（若有）/副主承销商（若有）。</w:t>
      </w:r>
    </w:p>
    <w:p>
      <w:pPr>
        <w:pStyle w:val="35"/>
        <w:spacing w:after="156"/>
        <w:ind w:firstLine="602"/>
        <w:rPr>
          <w:rFonts w:ascii="仿宋_GB2312" w:hAnsi="宋体" w:eastAsia="仿宋_GB2312"/>
          <w:szCs w:val="30"/>
        </w:rPr>
      </w:pPr>
      <w:r>
        <w:rPr>
          <w:rFonts w:hint="eastAsia" w:hAnsi="宋体"/>
          <w:b/>
          <w:szCs w:val="30"/>
        </w:rPr>
        <w:t>1.5</w:t>
      </w:r>
      <w:r>
        <w:rPr>
          <w:rFonts w:hint="eastAsia" w:ascii="仿宋_GB2312" w:hAnsi="宋体" w:eastAsia="仿宋_GB2312"/>
          <w:b/>
          <w:szCs w:val="30"/>
        </w:rPr>
        <w:t>簿记管理人：</w:t>
      </w:r>
      <w:r>
        <w:rPr>
          <w:rFonts w:hint="eastAsia" w:ascii="仿宋_GB2312" w:hAnsi="宋体" w:eastAsia="仿宋_GB2312"/>
          <w:szCs w:val="30"/>
        </w:rPr>
        <w:t>指根据本协议受发行人委托</w:t>
      </w:r>
      <w:r>
        <w:rPr>
          <w:rFonts w:ascii="仿宋_GB2312" w:hAnsi="宋体" w:eastAsia="仿宋_GB2312"/>
          <w:szCs w:val="30"/>
        </w:rPr>
        <w:t>负责簿记建档具体运作的主承销商</w:t>
      </w:r>
      <w:r>
        <w:rPr>
          <w:rFonts w:hint="eastAsia" w:ascii="仿宋_GB2312" w:hAnsi="宋体" w:eastAsia="仿宋_GB2312"/>
          <w:szCs w:val="30"/>
        </w:rPr>
        <w:t>。</w:t>
      </w:r>
    </w:p>
    <w:p>
      <w:pPr>
        <w:spacing w:before="156" w:after="156" w:line="360" w:lineRule="auto"/>
        <w:rPr>
          <w:rFonts w:ascii="仿宋_GB2312" w:eastAsia="仿宋_GB2312"/>
          <w:sz w:val="30"/>
          <w:szCs w:val="30"/>
        </w:rPr>
      </w:pPr>
      <w:r>
        <w:rPr>
          <w:rFonts w:hint="eastAsia" w:ascii="仿宋_GB2312" w:hAnsi="宋体" w:eastAsia="仿宋_GB2312"/>
          <w:b/>
          <w:sz w:val="30"/>
          <w:szCs w:val="30"/>
        </w:rPr>
        <w:t>1.6承销团</w:t>
      </w:r>
      <w:r>
        <w:rPr>
          <w:rFonts w:hint="eastAsia" w:ascii="仿宋_GB2312" w:eastAsia="仿宋_GB2312"/>
          <w:sz w:val="30"/>
          <w:szCs w:val="30"/>
        </w:rPr>
        <w:t>：</w:t>
      </w:r>
      <w:r>
        <w:rPr>
          <w:rFonts w:hint="eastAsia" w:ascii="仿宋_GB2312" w:hAnsi="宋体" w:eastAsia="仿宋_GB2312"/>
          <w:sz w:val="30"/>
          <w:szCs w:val="30"/>
        </w:rPr>
        <w:t>指主承销方为发行本协议项下某期债务融资工具而与其他承销商组成的债务融资工具承销团队。</w:t>
      </w:r>
    </w:p>
    <w:p>
      <w:pPr>
        <w:spacing w:before="156" w:after="156" w:line="360" w:lineRule="auto"/>
        <w:rPr>
          <w:rFonts w:ascii="仿宋_GB2312" w:hAnsi="宋体" w:eastAsia="仿宋_GB2312"/>
          <w:sz w:val="30"/>
          <w:szCs w:val="30"/>
        </w:rPr>
      </w:pPr>
      <w:r>
        <w:rPr>
          <w:rFonts w:hint="eastAsia" w:ascii="仿宋_GB2312" w:hAnsi="宋体" w:eastAsia="仿宋_GB2312"/>
          <w:b/>
          <w:sz w:val="30"/>
          <w:szCs w:val="30"/>
        </w:rPr>
        <w:t>1.7承销团协议</w:t>
      </w:r>
      <w:r>
        <w:rPr>
          <w:rFonts w:hint="eastAsia" w:ascii="仿宋_GB2312" w:hAnsi="宋体" w:eastAsia="仿宋_GB2312"/>
          <w:sz w:val="30"/>
          <w:szCs w:val="30"/>
        </w:rPr>
        <w:t>：指主承销方为与其他承销商共同承销本协议项下某期债务融资工具而签署的用于明确各方在承销活动中的相关权利、义务、责任和工作安排等内容的书面协议。</w:t>
      </w:r>
    </w:p>
    <w:p>
      <w:pPr>
        <w:spacing w:before="156" w:after="156" w:line="360" w:lineRule="auto"/>
        <w:rPr>
          <w:rFonts w:ascii="仿宋_GB2312" w:eastAsia="仿宋_GB2312"/>
          <w:sz w:val="30"/>
          <w:szCs w:val="30"/>
        </w:rPr>
      </w:pPr>
      <w:r>
        <w:rPr>
          <w:rFonts w:hint="eastAsia" w:ascii="仿宋_GB2312" w:hAnsi="宋体" w:eastAsia="仿宋_GB2312"/>
          <w:b/>
          <w:sz w:val="30"/>
          <w:szCs w:val="30"/>
        </w:rPr>
        <w:t>1.8交易商协会</w:t>
      </w:r>
      <w:r>
        <w:rPr>
          <w:rFonts w:hint="eastAsia" w:ascii="仿宋_GB2312" w:eastAsia="仿宋_GB2312"/>
          <w:sz w:val="30"/>
          <w:szCs w:val="30"/>
        </w:rPr>
        <w:t>：指中国银行间市场交易商协会。</w:t>
      </w:r>
    </w:p>
    <w:p>
      <w:pPr>
        <w:spacing w:before="156" w:after="156" w:line="360" w:lineRule="auto"/>
        <w:rPr>
          <w:rFonts w:ascii="仿宋_GB2312" w:hAnsi="宋体" w:eastAsia="仿宋_GB2312"/>
          <w:sz w:val="30"/>
          <w:szCs w:val="30"/>
        </w:rPr>
      </w:pPr>
      <w:r>
        <w:rPr>
          <w:rFonts w:hint="eastAsia" w:ascii="仿宋_GB2312" w:hAnsi="宋体" w:eastAsia="仿宋_GB2312"/>
          <w:b/>
          <w:sz w:val="30"/>
          <w:szCs w:val="30"/>
        </w:rPr>
        <w:t>1.9注册金额</w:t>
      </w:r>
      <w:r>
        <w:rPr>
          <w:rFonts w:hint="eastAsia" w:ascii="仿宋_GB2312" w:hAnsi="宋体" w:eastAsia="仿宋_GB2312"/>
          <w:sz w:val="30"/>
          <w:szCs w:val="30"/>
        </w:rPr>
        <w:t>：指本协议项下的，经交易商协会注册的债务融资工具金额，该金额在交易商协会《接受注册通知书》中确定。</w:t>
      </w:r>
    </w:p>
    <w:p>
      <w:pPr>
        <w:spacing w:before="156" w:after="156" w:line="360" w:lineRule="auto"/>
        <w:rPr>
          <w:rFonts w:ascii="仿宋_GB2312" w:hAnsi="宋体" w:eastAsia="仿宋_GB2312"/>
          <w:sz w:val="30"/>
          <w:szCs w:val="30"/>
        </w:rPr>
      </w:pPr>
      <w:r>
        <w:rPr>
          <w:rFonts w:hint="eastAsia" w:ascii="仿宋_GB2312" w:hAnsi="宋体" w:eastAsia="仿宋_GB2312"/>
          <w:b/>
          <w:sz w:val="30"/>
          <w:szCs w:val="30"/>
        </w:rPr>
        <w:t>1.10注册有效期</w:t>
      </w:r>
      <w:r>
        <w:rPr>
          <w:rFonts w:hint="eastAsia" w:ascii="仿宋_GB2312" w:eastAsia="仿宋_GB2312"/>
          <w:sz w:val="30"/>
          <w:szCs w:val="30"/>
        </w:rPr>
        <w:t>：</w:t>
      </w:r>
      <w:r>
        <w:rPr>
          <w:rFonts w:hint="eastAsia" w:ascii="仿宋_GB2312" w:hAnsi="宋体" w:eastAsia="仿宋_GB2312"/>
          <w:sz w:val="30"/>
          <w:szCs w:val="30"/>
        </w:rPr>
        <w:t>指交易商协会《接受注册通知书》中核定的债务融资工具注册金额有效期。</w:t>
      </w:r>
    </w:p>
    <w:p>
      <w:pPr>
        <w:spacing w:before="156" w:after="156" w:line="360" w:lineRule="auto"/>
        <w:rPr>
          <w:rFonts w:ascii="仿宋_GB2312" w:hAnsi="宋体" w:eastAsia="仿宋_GB2312"/>
          <w:sz w:val="30"/>
          <w:szCs w:val="30"/>
        </w:rPr>
      </w:pPr>
      <w:r>
        <w:rPr>
          <w:rFonts w:ascii="仿宋_GB2312" w:hAnsi="宋体" w:eastAsia="仿宋_GB2312"/>
          <w:b/>
          <w:sz w:val="30"/>
          <w:szCs w:val="30"/>
        </w:rPr>
        <w:t>1.1</w:t>
      </w:r>
      <w:r>
        <w:rPr>
          <w:rFonts w:hint="eastAsia" w:ascii="仿宋_GB2312" w:hAnsi="宋体" w:eastAsia="仿宋_GB2312"/>
          <w:b/>
          <w:sz w:val="30"/>
          <w:szCs w:val="30"/>
        </w:rPr>
        <w:t>1发行方案：</w:t>
      </w:r>
      <w:r>
        <w:rPr>
          <w:rFonts w:hint="eastAsia" w:ascii="仿宋_GB2312" w:hAnsi="宋体" w:eastAsia="仿宋_GB2312"/>
          <w:sz w:val="30"/>
          <w:szCs w:val="30"/>
        </w:rPr>
        <w:t>指采用簿记建档方式发行债务融资工具时，发行人及主承销商依据《银行间债券市场非金融企业债务融资工具管理办法》及交易商协会相关自律规范文件而制定，对簿记建档各项操作做出具体安排，并作为发行文件组成部分向市场公开披露的说明文件。</w:t>
      </w:r>
    </w:p>
    <w:p>
      <w:pPr>
        <w:spacing w:before="156" w:after="156" w:line="360" w:lineRule="auto"/>
        <w:rPr>
          <w:rFonts w:ascii="仿宋_GB2312" w:hAnsi="宋体" w:eastAsia="仿宋_GB2312"/>
          <w:sz w:val="30"/>
          <w:szCs w:val="30"/>
        </w:rPr>
      </w:pPr>
      <w:r>
        <w:rPr>
          <w:rFonts w:hint="eastAsia" w:ascii="仿宋_GB2312" w:hAnsi="宋体" w:eastAsia="仿宋_GB2312"/>
          <w:b/>
          <w:sz w:val="30"/>
          <w:szCs w:val="30"/>
        </w:rPr>
        <w:t>1.12发行公告：</w:t>
      </w:r>
      <w:r>
        <w:rPr>
          <w:rFonts w:hint="eastAsia" w:ascii="仿宋_GB2312" w:hAnsi="宋体" w:eastAsia="仿宋_GB2312"/>
          <w:sz w:val="30"/>
          <w:szCs w:val="30"/>
        </w:rPr>
        <w:t>指发行方根据《银行间债券市场非金融企业债务融资工具管理办法》及交易商协会相关自律规范文件，为发行本协议项下某期债务融资工具而制作的债务融资工具发行公告。</w:t>
      </w:r>
    </w:p>
    <w:p>
      <w:pPr>
        <w:spacing w:before="156" w:after="156" w:line="360" w:lineRule="auto"/>
        <w:rPr>
          <w:rFonts w:ascii="仿宋_GB2312" w:hAnsi="宋体" w:eastAsia="仿宋_GB2312"/>
          <w:sz w:val="30"/>
          <w:szCs w:val="30"/>
        </w:rPr>
      </w:pPr>
      <w:r>
        <w:rPr>
          <w:rFonts w:hint="eastAsia" w:ascii="仿宋_GB2312" w:hAnsi="宋体" w:eastAsia="仿宋_GB2312"/>
          <w:b/>
          <w:sz w:val="30"/>
          <w:szCs w:val="30"/>
        </w:rPr>
        <w:t>1.13募集说明书</w:t>
      </w:r>
      <w:r>
        <w:rPr>
          <w:rFonts w:hint="eastAsia" w:ascii="仿宋_GB2312" w:hAnsi="宋体" w:eastAsia="仿宋_GB2312"/>
          <w:sz w:val="30"/>
          <w:szCs w:val="30"/>
        </w:rPr>
        <w:t>：指发行方根据《银行间债券市场非金融企业债务融资工具管理办法》及交易商协会相关自律规范文件，为本协议项下某期债务融资工具的发行而制作，并在发行文件中披露的说明文件。</w:t>
      </w:r>
    </w:p>
    <w:p>
      <w:pPr>
        <w:spacing w:before="156" w:after="156" w:line="360" w:lineRule="auto"/>
        <w:rPr>
          <w:rFonts w:ascii="仿宋_GB2312" w:hAnsi="宋体" w:eastAsia="仿宋_GB2312"/>
          <w:sz w:val="30"/>
          <w:szCs w:val="30"/>
        </w:rPr>
      </w:pPr>
      <w:r>
        <w:rPr>
          <w:rFonts w:hint="eastAsia" w:ascii="仿宋_GB2312" w:hAnsi="宋体" w:eastAsia="仿宋_GB2312"/>
          <w:b/>
          <w:sz w:val="30"/>
          <w:szCs w:val="30"/>
        </w:rPr>
        <w:t>1.14</w:t>
      </w:r>
      <w:r>
        <w:rPr>
          <w:rFonts w:ascii="仿宋_GB2312" w:hAnsi="宋体" w:eastAsia="仿宋_GB2312"/>
          <w:b/>
          <w:sz w:val="30"/>
          <w:szCs w:val="30"/>
        </w:rPr>
        <w:t>簿记建档</w:t>
      </w:r>
      <w:r>
        <w:rPr>
          <w:rFonts w:hint="eastAsia" w:ascii="仿宋_GB2312" w:hAnsi="宋体" w:eastAsia="仿宋_GB2312"/>
          <w:b/>
          <w:sz w:val="30"/>
          <w:szCs w:val="30"/>
        </w:rPr>
        <w:t>：</w:t>
      </w:r>
      <w:r>
        <w:rPr>
          <w:rFonts w:hint="eastAsia" w:ascii="仿宋_GB2312" w:hAnsi="宋体" w:eastAsia="仿宋_GB2312"/>
          <w:sz w:val="30"/>
          <w:szCs w:val="30"/>
        </w:rPr>
        <w:t>指发行人和主承销方协商确定利率/价格区间后，承销团成员/投资人发出申购定单，由簿记管理人记录承销团成员/投资人认购债务融资工具利率/价格及数量意愿，</w:t>
      </w:r>
      <w:r>
        <w:rPr>
          <w:rFonts w:hint="eastAsia" w:ascii="仿宋_GB2312" w:hAnsi="仿宋_GB2312" w:eastAsia="仿宋_GB2312"/>
          <w:sz w:val="30"/>
        </w:rPr>
        <w:t>按约定的定价和配售方式确定最终发行利率/价格</w:t>
      </w:r>
      <w:r>
        <w:rPr>
          <w:rFonts w:ascii="仿宋_GB2312" w:hAnsi="仿宋_GB2312" w:eastAsia="仿宋_GB2312"/>
          <w:sz w:val="30"/>
        </w:rPr>
        <w:t>并进行配售的行为</w:t>
      </w:r>
      <w:r>
        <w:rPr>
          <w:rFonts w:ascii="仿宋_GB2312" w:hAnsi="宋体" w:eastAsia="仿宋_GB2312"/>
          <w:sz w:val="30"/>
          <w:szCs w:val="30"/>
        </w:rPr>
        <w:t>。</w:t>
      </w:r>
    </w:p>
    <w:p>
      <w:pPr>
        <w:spacing w:before="156" w:after="156" w:line="360" w:lineRule="auto"/>
        <w:rPr>
          <w:rFonts w:ascii="仿宋_GB2312" w:hAnsi="宋体" w:eastAsia="仿宋_GB2312"/>
          <w:sz w:val="30"/>
          <w:szCs w:val="30"/>
        </w:rPr>
      </w:pPr>
      <w:r>
        <w:rPr>
          <w:rFonts w:hint="eastAsia" w:ascii="仿宋_GB2312" w:hAnsi="宋体" w:eastAsia="仿宋_GB2312"/>
          <w:b/>
          <w:sz w:val="30"/>
          <w:szCs w:val="30"/>
        </w:rPr>
        <w:t>1.15余额包销：</w:t>
      </w:r>
      <w:r>
        <w:rPr>
          <w:rFonts w:hint="eastAsia" w:ascii="仿宋_GB2312" w:hAnsi="宋体" w:eastAsia="仿宋_GB2312"/>
          <w:sz w:val="30"/>
          <w:szCs w:val="30"/>
        </w:rPr>
        <w:t>指主承销方在募集说明书载明的缴款日，按发行利率/价格将本方包销额度比例内未售出的债务融资工具全部自行购入的承销方式。</w:t>
      </w:r>
    </w:p>
    <w:p>
      <w:pPr>
        <w:spacing w:before="156" w:after="156" w:line="360" w:lineRule="auto"/>
        <w:rPr>
          <w:rFonts w:ascii="仿宋_GB2312" w:hAnsi="宋体" w:eastAsia="仿宋_GB2312"/>
          <w:sz w:val="30"/>
          <w:szCs w:val="30"/>
        </w:rPr>
      </w:pPr>
      <w:r>
        <w:rPr>
          <w:rFonts w:hint="eastAsia" w:ascii="仿宋_GB2312" w:eastAsia="仿宋_GB2312"/>
          <w:b/>
          <w:sz w:val="30"/>
          <w:szCs w:val="30"/>
        </w:rPr>
        <w:t>1.16工作日：</w:t>
      </w:r>
      <w:r>
        <w:rPr>
          <w:rFonts w:hint="eastAsia" w:ascii="仿宋_GB2312" w:hAnsi="宋体" w:eastAsia="仿宋_GB2312"/>
          <w:sz w:val="30"/>
          <w:szCs w:val="30"/>
        </w:rPr>
        <w:t>指北京市的商业银行对公营业日。</w:t>
      </w:r>
    </w:p>
    <w:p>
      <w:pPr>
        <w:spacing w:before="156" w:after="156" w:line="360" w:lineRule="auto"/>
        <w:rPr>
          <w:rFonts w:ascii="仿宋_GB2312" w:hAnsi="宋体" w:eastAsia="仿宋_GB2312"/>
          <w:sz w:val="30"/>
          <w:szCs w:val="30"/>
        </w:rPr>
      </w:pPr>
      <w:r>
        <w:rPr>
          <w:rFonts w:hint="eastAsia" w:ascii="仿宋_GB2312" w:eastAsia="仿宋_GB2312"/>
          <w:b/>
          <w:sz w:val="30"/>
          <w:szCs w:val="30"/>
        </w:rPr>
        <w:t>1.17公告日：</w:t>
      </w:r>
      <w:r>
        <w:rPr>
          <w:rFonts w:hint="eastAsia" w:ascii="仿宋_GB2312" w:hAnsi="宋体" w:eastAsia="仿宋_GB2312"/>
          <w:sz w:val="30"/>
          <w:szCs w:val="30"/>
        </w:rPr>
        <w:t>指刊登发行方案、发行公告、募集说明书等文件之日。</w:t>
      </w:r>
    </w:p>
    <w:p>
      <w:pPr>
        <w:spacing w:before="156" w:after="156" w:line="360" w:lineRule="auto"/>
        <w:rPr>
          <w:rFonts w:ascii="仿宋_GB2312" w:eastAsia="仿宋_GB2312"/>
          <w:sz w:val="30"/>
          <w:szCs w:val="30"/>
        </w:rPr>
      </w:pPr>
      <w:r>
        <w:rPr>
          <w:rFonts w:hint="eastAsia" w:ascii="仿宋_GB2312" w:eastAsia="仿宋_GB2312"/>
          <w:b/>
          <w:sz w:val="30"/>
          <w:szCs w:val="30"/>
        </w:rPr>
        <w:t>1.18 发行日：</w:t>
      </w:r>
      <w:r>
        <w:rPr>
          <w:rFonts w:hint="eastAsia" w:ascii="仿宋_GB2312" w:eastAsia="仿宋_GB2312"/>
          <w:sz w:val="30"/>
          <w:szCs w:val="30"/>
        </w:rPr>
        <w:t>指</w:t>
      </w:r>
      <w:r>
        <w:rPr>
          <w:rFonts w:hint="eastAsia" w:ascii="仿宋_GB2312" w:hAnsi="宋体" w:eastAsia="仿宋_GB2312"/>
          <w:sz w:val="30"/>
          <w:szCs w:val="30"/>
        </w:rPr>
        <w:t>募集说明书确定</w:t>
      </w:r>
      <w:r>
        <w:rPr>
          <w:rFonts w:hint="eastAsia" w:ascii="仿宋_GB2312" w:eastAsia="仿宋_GB2312"/>
          <w:sz w:val="30"/>
          <w:szCs w:val="30"/>
        </w:rPr>
        <w:t>的发行日。</w:t>
      </w:r>
    </w:p>
    <w:p>
      <w:pPr>
        <w:spacing w:before="156" w:after="156" w:line="360" w:lineRule="auto"/>
        <w:rPr>
          <w:rFonts w:ascii="仿宋_GB2312" w:hAnsi="宋体" w:eastAsia="仿宋_GB2312"/>
          <w:sz w:val="30"/>
          <w:szCs w:val="30"/>
        </w:rPr>
      </w:pPr>
      <w:r>
        <w:rPr>
          <w:rFonts w:hint="eastAsia" w:ascii="仿宋_GB2312" w:eastAsia="仿宋_GB2312"/>
          <w:b/>
          <w:sz w:val="30"/>
          <w:szCs w:val="30"/>
        </w:rPr>
        <w:t>1.19缴款日：</w:t>
      </w:r>
      <w:r>
        <w:rPr>
          <w:rFonts w:hint="eastAsia" w:ascii="仿宋_GB2312" w:hAnsi="宋体" w:eastAsia="仿宋_GB2312"/>
          <w:sz w:val="30"/>
          <w:szCs w:val="30"/>
        </w:rPr>
        <w:t>指募集说明书确定的缴款日</w:t>
      </w:r>
      <w:r>
        <w:rPr>
          <w:rFonts w:hint="eastAsia" w:ascii="仿宋_GB2312" w:eastAsia="仿宋_GB2312"/>
          <w:sz w:val="30"/>
          <w:szCs w:val="30"/>
        </w:rPr>
        <w:t>。</w:t>
      </w:r>
    </w:p>
    <w:p>
      <w:pPr>
        <w:spacing w:before="156" w:after="156" w:line="360" w:lineRule="auto"/>
        <w:rPr>
          <w:rFonts w:ascii="仿宋_GB2312" w:eastAsia="仿宋_GB2312"/>
          <w:sz w:val="30"/>
          <w:szCs w:val="30"/>
        </w:rPr>
      </w:pPr>
      <w:r>
        <w:rPr>
          <w:rFonts w:hint="eastAsia" w:ascii="仿宋_GB2312" w:eastAsia="仿宋_GB2312"/>
          <w:b/>
          <w:sz w:val="30"/>
          <w:szCs w:val="30"/>
        </w:rPr>
        <w:t>1.20中国法律/法律：</w:t>
      </w:r>
      <w:r>
        <w:rPr>
          <w:rFonts w:hint="eastAsia" w:ascii="仿宋_GB2312" w:eastAsia="仿宋_GB2312"/>
          <w:sz w:val="30"/>
          <w:szCs w:val="30"/>
        </w:rPr>
        <w:t>在中华人民共和国（为本协议之目的，在此不包括香港特别行政区、澳门特别行政区及台湾地区）境内有效实施的法律、法规、规章，以及具有立法、司法、行政管理权限或职能的机构依法发布的具有普遍约束力的规范性文件。</w:t>
      </w:r>
    </w:p>
    <w:p>
      <w:pPr>
        <w:pStyle w:val="3"/>
        <w:numPr>
          <w:ilvl w:val="0"/>
          <w:numId w:val="10"/>
        </w:numPr>
        <w:spacing w:line="360" w:lineRule="auto"/>
        <w:rPr>
          <w:rFonts w:ascii="仿宋_GB2312" w:eastAsia="仿宋_GB2312"/>
          <w:sz w:val="30"/>
          <w:szCs w:val="30"/>
        </w:rPr>
      </w:pPr>
      <w:bookmarkStart w:id="9" w:name="_Toc257911871"/>
      <w:r>
        <w:rPr>
          <w:rFonts w:hint="eastAsia" w:ascii="仿宋_GB2312" w:eastAsia="仿宋_GB2312"/>
          <w:sz w:val="30"/>
          <w:szCs w:val="30"/>
        </w:rPr>
        <w:t>协议的构成与效力等级</w:t>
      </w:r>
      <w:bookmarkEnd w:id="9"/>
    </w:p>
    <w:p>
      <w:pPr>
        <w:pStyle w:val="35"/>
        <w:spacing w:before="156" w:after="156"/>
        <w:ind w:firstLine="602"/>
        <w:rPr>
          <w:rFonts w:ascii="仿宋_GB2312" w:hAnsi="宋体" w:eastAsia="仿宋_GB2312"/>
          <w:szCs w:val="30"/>
        </w:rPr>
      </w:pPr>
      <w:r>
        <w:rPr>
          <w:rFonts w:hint="eastAsia" w:ascii="仿宋_GB2312" w:hAnsi="宋体" w:eastAsia="仿宋_GB2312"/>
          <w:b/>
          <w:szCs w:val="30"/>
        </w:rPr>
        <w:t xml:space="preserve">2.1 </w:t>
      </w:r>
      <w:r>
        <w:rPr>
          <w:rFonts w:hint="eastAsia" w:ascii="仿宋_GB2312" w:hAnsi="宋体" w:eastAsia="仿宋_GB2312"/>
          <w:szCs w:val="30"/>
        </w:rPr>
        <w:t>本协议由以下部分构成：</w:t>
      </w:r>
    </w:p>
    <w:p>
      <w:pPr>
        <w:pStyle w:val="35"/>
        <w:spacing w:before="156" w:after="156"/>
        <w:ind w:firstLine="602"/>
        <w:rPr>
          <w:rFonts w:ascii="仿宋_GB2312" w:hAnsi="宋体" w:eastAsia="仿宋_GB2312"/>
          <w:szCs w:val="30"/>
        </w:rPr>
      </w:pPr>
      <w:r>
        <w:rPr>
          <w:rFonts w:hint="eastAsia" w:ascii="仿宋_GB2312" w:hAnsi="宋体" w:eastAsia="仿宋_GB2312"/>
          <w:b/>
          <w:szCs w:val="30"/>
        </w:rPr>
        <w:t>2.1.1</w:t>
      </w:r>
      <w:r>
        <w:rPr>
          <w:rFonts w:hint="eastAsia" w:ascii="仿宋_GB2312" w:hAnsi="宋体" w:eastAsia="仿宋_GB2312"/>
          <w:szCs w:val="30"/>
        </w:rPr>
        <w:t>《银行间债券市场非金融企业债务融资工具承销协议（2013版）》（简称“承销协议”）；</w:t>
      </w:r>
    </w:p>
    <w:p>
      <w:pPr>
        <w:pStyle w:val="35"/>
        <w:spacing w:before="156" w:after="156"/>
        <w:ind w:firstLine="602"/>
        <w:rPr>
          <w:rFonts w:ascii="仿宋_GB2312" w:hAnsi="宋体" w:eastAsia="仿宋_GB2312"/>
          <w:szCs w:val="30"/>
        </w:rPr>
      </w:pPr>
      <w:r>
        <w:rPr>
          <w:rFonts w:hint="eastAsia" w:ascii="仿宋_GB2312" w:hAnsi="宋体" w:eastAsia="仿宋_GB2312"/>
          <w:b/>
          <w:szCs w:val="30"/>
        </w:rPr>
        <w:t>2.1.2</w:t>
      </w:r>
      <w:r>
        <w:rPr>
          <w:rFonts w:hint="eastAsia" w:ascii="仿宋_GB2312" w:hAnsi="宋体" w:eastAsia="仿宋_GB2312"/>
          <w:szCs w:val="30"/>
        </w:rPr>
        <w:t>《银行间债券市场非金融企业债务融资工具承销协议补充协议（2013版）》（简称“补充协议”，若有）；</w:t>
      </w:r>
    </w:p>
    <w:p>
      <w:pPr>
        <w:pStyle w:val="35"/>
        <w:spacing w:before="156" w:after="156"/>
        <w:ind w:firstLine="602"/>
        <w:rPr>
          <w:rFonts w:ascii="仿宋_GB2312" w:hAnsi="宋体" w:eastAsia="仿宋_GB2312"/>
          <w:szCs w:val="30"/>
        </w:rPr>
      </w:pPr>
      <w:r>
        <w:rPr>
          <w:rFonts w:hint="eastAsia" w:ascii="仿宋_GB2312" w:hAnsi="宋体" w:eastAsia="仿宋_GB2312"/>
          <w:b/>
          <w:szCs w:val="30"/>
        </w:rPr>
        <w:t>2.2</w:t>
      </w:r>
      <w:r>
        <w:rPr>
          <w:rFonts w:hint="eastAsia" w:ascii="仿宋_GB2312" w:hAnsi="宋体" w:eastAsia="仿宋_GB2312"/>
          <w:szCs w:val="30"/>
        </w:rPr>
        <w:t>上述文件构成协议各方之间单一和完整的协议。（简称“本协议”）。</w:t>
      </w:r>
    </w:p>
    <w:p>
      <w:pPr>
        <w:pStyle w:val="35"/>
        <w:spacing w:before="156" w:after="156"/>
        <w:ind w:firstLine="602"/>
        <w:rPr>
          <w:rFonts w:ascii="仿宋_GB2312" w:hAnsi="宋体" w:eastAsia="仿宋_GB2312"/>
          <w:szCs w:val="30"/>
        </w:rPr>
      </w:pPr>
      <w:r>
        <w:rPr>
          <w:rFonts w:hint="eastAsia" w:ascii="仿宋_GB2312" w:hAnsi="宋体" w:eastAsia="仿宋_GB2312"/>
          <w:b/>
          <w:szCs w:val="30"/>
        </w:rPr>
        <w:t>2.3</w:t>
      </w:r>
      <w:r>
        <w:rPr>
          <w:rFonts w:hint="eastAsia" w:ascii="仿宋_GB2312" w:hAnsi="宋体" w:eastAsia="仿宋_GB2312"/>
          <w:szCs w:val="30"/>
        </w:rPr>
        <w:t xml:space="preserve"> 补充协议（若有）与承销协议不一致的，补充协议有优先效力。</w:t>
      </w:r>
    </w:p>
    <w:p>
      <w:pPr>
        <w:pStyle w:val="3"/>
        <w:numPr>
          <w:ilvl w:val="0"/>
          <w:numId w:val="10"/>
        </w:numPr>
        <w:spacing w:line="360" w:lineRule="auto"/>
        <w:rPr>
          <w:rFonts w:ascii="仿宋_GB2312" w:eastAsia="仿宋_GB2312"/>
          <w:sz w:val="30"/>
          <w:szCs w:val="30"/>
        </w:rPr>
      </w:pPr>
      <w:bookmarkStart w:id="10" w:name="_Toc257911872"/>
      <w:r>
        <w:rPr>
          <w:rFonts w:hint="eastAsia" w:ascii="仿宋_GB2312" w:eastAsia="仿宋_GB2312"/>
          <w:sz w:val="30"/>
          <w:szCs w:val="30"/>
        </w:rPr>
        <w:t>对承销方的委任</w:t>
      </w:r>
      <w:bookmarkEnd w:id="10"/>
    </w:p>
    <w:p>
      <w:pPr>
        <w:pStyle w:val="35"/>
        <w:spacing w:before="156" w:after="156" w:line="312" w:lineRule="auto"/>
        <w:ind w:firstLine="602"/>
        <w:rPr>
          <w:rFonts w:ascii="仿宋_GB2312" w:eastAsia="仿宋_GB2312"/>
          <w:szCs w:val="30"/>
        </w:rPr>
      </w:pPr>
      <w:r>
        <w:rPr>
          <w:rFonts w:hint="eastAsia" w:ascii="仿宋_GB2312" w:eastAsia="仿宋_GB2312"/>
          <w:b/>
          <w:szCs w:val="30"/>
        </w:rPr>
        <w:t xml:space="preserve">3.1 </w:t>
      </w:r>
      <w:r>
        <w:rPr>
          <w:rFonts w:hint="eastAsia" w:ascii="仿宋_GB2312" w:eastAsia="仿宋_GB2312"/>
          <w:szCs w:val="30"/>
        </w:rPr>
        <w:t>发行方委任乙方作为本协议项下债务融资工具发行的_______[请选择填写:主承销商、联席主承销商]。</w:t>
      </w:r>
    </w:p>
    <w:p>
      <w:pPr>
        <w:pStyle w:val="35"/>
        <w:spacing w:before="156" w:after="156" w:line="312" w:lineRule="auto"/>
        <w:rPr>
          <w:rFonts w:ascii="仿宋_GB2312" w:eastAsia="仿宋_GB2312"/>
          <w:szCs w:val="30"/>
        </w:rPr>
      </w:pPr>
      <w:r>
        <w:rPr>
          <w:rFonts w:hint="eastAsia" w:ascii="仿宋_GB2312" w:eastAsia="仿宋_GB2312"/>
          <w:szCs w:val="30"/>
        </w:rPr>
        <w:t>发行方委任丙方（若有）作为本协议项下债务融资工具发行的_________[请选择填写:联席主承销商、副主承销商]。</w:t>
      </w:r>
    </w:p>
    <w:p>
      <w:pPr>
        <w:pStyle w:val="35"/>
        <w:spacing w:before="156" w:after="156" w:line="312" w:lineRule="auto"/>
        <w:ind w:firstLine="588" w:firstLineChars="196"/>
        <w:rPr>
          <w:rFonts w:ascii="仿宋_GB2312" w:eastAsia="仿宋_GB2312"/>
          <w:szCs w:val="30"/>
        </w:rPr>
      </w:pPr>
      <w:r>
        <w:rPr>
          <w:rFonts w:hint="eastAsia" w:ascii="仿宋_GB2312" w:eastAsia="仿宋_GB2312"/>
          <w:szCs w:val="30"/>
        </w:rPr>
        <w:t>主承销方同意接受发行方委任，按照本协议的约定协助发行方进行债务融资工具的注册/备案、销售及后续管理等工作。</w:t>
      </w:r>
    </w:p>
    <w:p>
      <w:pPr>
        <w:pStyle w:val="35"/>
        <w:spacing w:before="156" w:after="156" w:line="312" w:lineRule="auto"/>
        <w:ind w:firstLine="602"/>
        <w:rPr>
          <w:rFonts w:ascii="仿宋_GB2312" w:eastAsia="仿宋_GB2312"/>
          <w:szCs w:val="30"/>
        </w:rPr>
      </w:pPr>
      <w:r>
        <w:rPr>
          <w:rFonts w:hint="eastAsia" w:ascii="仿宋_GB2312" w:eastAsia="仿宋_GB2312"/>
          <w:b/>
          <w:szCs w:val="30"/>
        </w:rPr>
        <w:t>3.2</w:t>
      </w:r>
      <w:r>
        <w:rPr>
          <w:rFonts w:hint="eastAsia" w:ascii="仿宋_GB2312" w:eastAsia="仿宋_GB2312"/>
          <w:szCs w:val="30"/>
        </w:rPr>
        <w:t>发行方委任____方作为本协议项下债务融资工具发行的簿记管理人，并（若为多家簿记管理人）委托________牵头负责簿记建档工作。</w:t>
      </w:r>
    </w:p>
    <w:p>
      <w:pPr>
        <w:pStyle w:val="35"/>
        <w:spacing w:before="156" w:after="156" w:line="312" w:lineRule="auto"/>
        <w:ind w:firstLine="588" w:firstLineChars="196"/>
        <w:rPr>
          <w:rFonts w:ascii="仿宋_GB2312" w:eastAsia="仿宋_GB2312"/>
          <w:szCs w:val="30"/>
        </w:rPr>
      </w:pPr>
      <w:r>
        <w:rPr>
          <w:rFonts w:hint="eastAsia" w:ascii="仿宋_GB2312" w:eastAsia="仿宋_GB2312"/>
          <w:szCs w:val="30"/>
        </w:rPr>
        <w:t>____方同意接受发行方委任，负责本协议项下债务融资工具的簿记建档工作，并（若为多家簿记管理人）同意由______方牵头负责簿记建档工作。</w:t>
      </w:r>
    </w:p>
    <w:p>
      <w:pPr>
        <w:pStyle w:val="35"/>
        <w:spacing w:before="156" w:after="156" w:line="312" w:lineRule="auto"/>
        <w:ind w:firstLine="602"/>
        <w:rPr>
          <w:rFonts w:ascii="仿宋_GB2312" w:eastAsia="仿宋_GB2312"/>
          <w:szCs w:val="30"/>
        </w:rPr>
      </w:pPr>
      <w:r>
        <w:rPr>
          <w:rFonts w:hint="eastAsia" w:ascii="仿宋_GB2312" w:eastAsia="仿宋_GB2312"/>
          <w:b/>
          <w:szCs w:val="30"/>
        </w:rPr>
        <w:t>3.3</w:t>
      </w:r>
      <w:r>
        <w:rPr>
          <w:rFonts w:hint="eastAsia" w:ascii="仿宋_GB2312" w:eastAsia="仿宋_GB2312"/>
          <w:szCs w:val="30"/>
        </w:rPr>
        <w:t>簿记建档的配售结果及最终发行利率由主承销方根据《发行方案》的约定确定。</w:t>
      </w:r>
    </w:p>
    <w:p>
      <w:pPr>
        <w:pStyle w:val="3"/>
        <w:numPr>
          <w:ilvl w:val="0"/>
          <w:numId w:val="10"/>
        </w:numPr>
        <w:spacing w:line="360" w:lineRule="auto"/>
        <w:rPr>
          <w:rFonts w:ascii="仿宋_GB2312" w:hAnsi="楷体_GB2312" w:eastAsia="仿宋_GB2312"/>
          <w:sz w:val="30"/>
          <w:szCs w:val="30"/>
        </w:rPr>
      </w:pPr>
      <w:bookmarkStart w:id="11" w:name="_Toc237232400"/>
      <w:bookmarkEnd w:id="11"/>
      <w:bookmarkStart w:id="12" w:name="_Toc237232401"/>
      <w:bookmarkEnd w:id="12"/>
      <w:bookmarkStart w:id="13" w:name="_Toc257911873"/>
      <w:r>
        <w:rPr>
          <w:rFonts w:hint="eastAsia" w:ascii="仿宋_GB2312" w:hAnsi="楷体_GB2312" w:eastAsia="仿宋_GB2312"/>
          <w:sz w:val="30"/>
          <w:szCs w:val="30"/>
        </w:rPr>
        <w:t>债务融资工具的发行</w:t>
      </w:r>
      <w:bookmarkEnd w:id="13"/>
    </w:p>
    <w:p>
      <w:pPr>
        <w:pStyle w:val="35"/>
        <w:spacing w:after="156"/>
        <w:ind w:firstLine="602"/>
        <w:rPr>
          <w:rFonts w:ascii="仿宋_GB2312" w:hAnsi="宋体" w:eastAsia="仿宋_GB2312"/>
          <w:szCs w:val="30"/>
        </w:rPr>
      </w:pPr>
      <w:r>
        <w:rPr>
          <w:rFonts w:hint="eastAsia" w:ascii="仿宋_GB2312" w:hAnsi="宋体" w:eastAsia="仿宋_GB2312"/>
          <w:b/>
          <w:szCs w:val="30"/>
        </w:rPr>
        <w:t>4.1</w:t>
      </w:r>
      <w:r>
        <w:rPr>
          <w:rFonts w:hint="eastAsia" w:ascii="仿宋_GB2312" w:hAnsi="宋体" w:eastAsia="仿宋_GB2312"/>
          <w:szCs w:val="30"/>
        </w:rPr>
        <w:t>发行方按照本协议的约定向交易商协会申请注册总额不超过人民币/美元/其他请填写</w:t>
      </w:r>
      <w:r>
        <w:rPr>
          <w:rFonts w:hint="eastAsia" w:ascii="仿宋_GB2312" w:hAnsi="宋体" w:eastAsia="仿宋_GB2312"/>
          <w:szCs w:val="30"/>
        </w:rPr>
        <w:softHyphen/>
      </w:r>
      <w:r>
        <w:rPr>
          <w:rFonts w:hint="eastAsia" w:ascii="仿宋_GB2312" w:hAnsi="宋体" w:eastAsia="仿宋_GB2312"/>
          <w:szCs w:val="30"/>
        </w:rPr>
        <w:softHyphen/>
      </w:r>
      <w:r>
        <w:rPr>
          <w:rFonts w:hint="eastAsia" w:ascii="仿宋_GB2312" w:hAnsi="宋体" w:eastAsia="仿宋_GB2312"/>
          <w:szCs w:val="30"/>
        </w:rPr>
        <w:t>________[           ]亿元的债务融资工具，并在交易商协会《接受注册通知书》确定的注册金额限额内按照交易商协会相关自律规范文件发行债务融资工具。</w:t>
      </w:r>
    </w:p>
    <w:p>
      <w:pPr>
        <w:pStyle w:val="35"/>
        <w:spacing w:before="156" w:after="156"/>
        <w:ind w:firstLine="602"/>
        <w:rPr>
          <w:rFonts w:ascii="仿宋_GB2312" w:hAnsi="宋体" w:eastAsia="仿宋_GB2312"/>
          <w:szCs w:val="30"/>
        </w:rPr>
      </w:pPr>
      <w:r>
        <w:rPr>
          <w:rFonts w:hint="eastAsia" w:ascii="仿宋_GB2312" w:hAnsi="宋体" w:eastAsia="仿宋_GB2312"/>
          <w:b/>
          <w:szCs w:val="30"/>
        </w:rPr>
        <w:t>4.2</w:t>
      </w:r>
      <w:r>
        <w:rPr>
          <w:rFonts w:hint="eastAsia" w:ascii="仿宋_GB2312" w:hAnsi="宋体" w:eastAsia="仿宋_GB2312"/>
          <w:szCs w:val="30"/>
        </w:rPr>
        <w:t>发行方有权根据法律及交易商协会相关自律规范文件自主决定向交易商协会申请注册的债务融资工具金额。</w:t>
      </w:r>
    </w:p>
    <w:p>
      <w:pPr>
        <w:pStyle w:val="35"/>
        <w:spacing w:before="156" w:after="156"/>
        <w:ind w:firstLine="602"/>
        <w:rPr>
          <w:rFonts w:ascii="仿宋_GB2312" w:hAnsi="宋体" w:eastAsia="仿宋_GB2312"/>
          <w:szCs w:val="30"/>
        </w:rPr>
      </w:pPr>
      <w:r>
        <w:rPr>
          <w:rFonts w:hint="eastAsia" w:ascii="仿宋_GB2312" w:hAnsi="宋体" w:eastAsia="仿宋_GB2312"/>
          <w:b/>
          <w:szCs w:val="30"/>
        </w:rPr>
        <w:t>4.3</w:t>
      </w:r>
      <w:r>
        <w:rPr>
          <w:rFonts w:hint="eastAsia" w:ascii="仿宋_GB2312" w:hAnsi="宋体" w:eastAsia="仿宋_GB2312"/>
          <w:szCs w:val="30"/>
        </w:rPr>
        <w:t>发行方有权在交易商协会《接受注册通知书》确定的注册金额限额内与主承销方协商确定债务融资工具发行期数以及每期发行的期限、金额、利率/价格区间等发行条款。</w:t>
      </w:r>
    </w:p>
    <w:p>
      <w:pPr>
        <w:pStyle w:val="35"/>
        <w:spacing w:before="156" w:after="156"/>
        <w:ind w:firstLine="602"/>
        <w:rPr>
          <w:rFonts w:ascii="仿宋_GB2312" w:hAnsi="宋体" w:eastAsia="仿宋_GB2312"/>
          <w:b/>
          <w:szCs w:val="30"/>
        </w:rPr>
      </w:pPr>
      <w:r>
        <w:rPr>
          <w:rFonts w:hint="eastAsia" w:ascii="仿宋_GB2312" w:hAnsi="宋体" w:eastAsia="仿宋_GB2312"/>
          <w:b/>
          <w:szCs w:val="30"/>
        </w:rPr>
        <w:t>4.4</w:t>
      </w:r>
      <w:r>
        <w:rPr>
          <w:rFonts w:hint="eastAsia" w:ascii="仿宋_GB2312" w:hAnsi="宋体" w:eastAsia="仿宋_GB2312"/>
          <w:szCs w:val="30"/>
        </w:rPr>
        <w:t>本协议生效后，发行方有权决定是否向交易商协会提交债务融资工具注册申请，以及在取得交易商协会的发行注册通知后是否实际发行债务融资工具。</w:t>
      </w:r>
    </w:p>
    <w:p>
      <w:pPr>
        <w:pStyle w:val="35"/>
        <w:spacing w:before="156" w:after="156"/>
        <w:ind w:firstLine="602"/>
        <w:rPr>
          <w:rFonts w:ascii="仿宋_GB2312" w:hAnsi="宋体" w:eastAsia="仿宋_GB2312"/>
          <w:szCs w:val="30"/>
        </w:rPr>
      </w:pPr>
      <w:r>
        <w:rPr>
          <w:rFonts w:hint="eastAsia" w:ascii="仿宋_GB2312" w:hAnsi="宋体" w:eastAsia="仿宋_GB2312"/>
          <w:b/>
          <w:szCs w:val="30"/>
        </w:rPr>
        <w:t>4.5</w:t>
      </w:r>
      <w:r>
        <w:rPr>
          <w:rFonts w:hint="eastAsia" w:ascii="仿宋_GB2312" w:hAnsi="宋体" w:eastAsia="仿宋_GB2312"/>
          <w:szCs w:val="30"/>
        </w:rPr>
        <w:t>发行方有权要求主承销方及时通报因其承担本协议项下义务而先于发行方知道的与债务融资工具发行相关的信息。</w:t>
      </w:r>
    </w:p>
    <w:p>
      <w:pPr>
        <w:pStyle w:val="35"/>
        <w:spacing w:before="156" w:after="156"/>
        <w:ind w:firstLine="602"/>
        <w:rPr>
          <w:rFonts w:ascii="仿宋_GB2312" w:hAnsi="宋体" w:eastAsia="仿宋_GB2312"/>
          <w:szCs w:val="30"/>
        </w:rPr>
      </w:pPr>
      <w:r>
        <w:rPr>
          <w:rFonts w:hint="eastAsia" w:ascii="仿宋_GB2312" w:hAnsi="宋体" w:eastAsia="仿宋_GB2312"/>
          <w:b/>
          <w:szCs w:val="30"/>
        </w:rPr>
        <w:t>4.6</w:t>
      </w:r>
      <w:r>
        <w:rPr>
          <w:rFonts w:hint="eastAsia" w:ascii="仿宋_GB2312" w:hAnsi="宋体" w:eastAsia="仿宋_GB2312"/>
          <w:szCs w:val="30"/>
        </w:rPr>
        <w:t>发行方有义务按本协议规定按时、足额支付承销费及其他费用。</w:t>
      </w:r>
    </w:p>
    <w:p>
      <w:pPr>
        <w:pStyle w:val="35"/>
        <w:spacing w:before="156" w:after="156"/>
        <w:ind w:firstLine="602"/>
        <w:rPr>
          <w:rFonts w:ascii="仿宋_GB2312" w:hAnsi="宋体" w:eastAsia="仿宋_GB2312"/>
          <w:szCs w:val="30"/>
        </w:rPr>
      </w:pPr>
      <w:r>
        <w:rPr>
          <w:rFonts w:hint="eastAsia" w:ascii="仿宋_GB2312" w:hAnsi="宋体" w:eastAsia="仿宋_GB2312"/>
          <w:b/>
          <w:szCs w:val="30"/>
        </w:rPr>
        <w:t>4.7</w:t>
      </w:r>
      <w:r>
        <w:rPr>
          <w:rFonts w:hint="eastAsia" w:ascii="仿宋_GB2312" w:hAnsi="宋体" w:eastAsia="仿宋_GB2312"/>
          <w:szCs w:val="30"/>
        </w:rPr>
        <w:t>发行方应配合主承销方为债务融资工具发行进行的尽职调查工作。</w:t>
      </w:r>
    </w:p>
    <w:p>
      <w:pPr>
        <w:pStyle w:val="35"/>
        <w:spacing w:before="156" w:after="156"/>
        <w:ind w:firstLine="602"/>
        <w:rPr>
          <w:rFonts w:ascii="仿宋_GB2312" w:hAnsi="宋体" w:eastAsia="仿宋_GB2312"/>
          <w:szCs w:val="30"/>
        </w:rPr>
      </w:pPr>
      <w:r>
        <w:rPr>
          <w:rFonts w:hint="eastAsia" w:ascii="仿宋_GB2312" w:hAnsi="宋体" w:eastAsia="仿宋_GB2312"/>
          <w:b/>
          <w:szCs w:val="30"/>
        </w:rPr>
        <w:t>4.8</w:t>
      </w:r>
      <w:r>
        <w:rPr>
          <w:rFonts w:hint="eastAsia" w:ascii="仿宋_GB2312" w:hAnsi="宋体" w:eastAsia="仿宋_GB2312"/>
          <w:szCs w:val="30"/>
        </w:rPr>
        <w:t>发行方应及时向主承销方提交与本协议相关的各类材料，包括但不限于监管部门、交易商协会等相关机构对本次发行及交易流通相关发行文件及其修改或补充的批准、许可或注册/备案通知、暂停债务融资工具发行或暂停使用发行文件的通知、公司经营、财务、法律状况及评级的文件、资料、数据，并保证其提供的上述文件、资料、数据是真实、准确和完整的。</w:t>
      </w:r>
    </w:p>
    <w:p>
      <w:pPr>
        <w:pStyle w:val="35"/>
        <w:spacing w:before="156" w:after="156"/>
        <w:ind w:firstLine="602"/>
        <w:rPr>
          <w:rFonts w:ascii="仿宋_GB2312" w:hAnsi="宋体" w:eastAsia="仿宋_GB2312"/>
          <w:szCs w:val="30"/>
        </w:rPr>
      </w:pPr>
      <w:r>
        <w:rPr>
          <w:rFonts w:ascii="仿宋_GB2312" w:hAnsi="宋体" w:eastAsia="仿宋_GB2312"/>
          <w:b/>
          <w:szCs w:val="30"/>
        </w:rPr>
        <w:t>4.</w:t>
      </w:r>
      <w:r>
        <w:rPr>
          <w:rFonts w:hint="eastAsia" w:ascii="仿宋_GB2312" w:hAnsi="宋体" w:eastAsia="仿宋_GB2312"/>
          <w:b/>
          <w:szCs w:val="30"/>
        </w:rPr>
        <w:t>9</w:t>
      </w:r>
      <w:r>
        <w:rPr>
          <w:rFonts w:hint="eastAsia" w:ascii="仿宋_GB2312" w:hAnsi="宋体" w:eastAsia="仿宋_GB2312"/>
          <w:szCs w:val="30"/>
        </w:rPr>
        <w:t>发行人应与主承销方书面签署《利率/价格区间确认函》，最终发行利率/价格根据第三条第3.3款确定。</w:t>
      </w:r>
    </w:p>
    <w:p>
      <w:pPr>
        <w:pStyle w:val="35"/>
        <w:spacing w:before="156" w:after="156"/>
        <w:ind w:firstLine="602"/>
        <w:rPr>
          <w:rFonts w:ascii="仿宋_GB2312" w:hAnsi="宋体" w:eastAsia="仿宋_GB2312"/>
          <w:szCs w:val="30"/>
        </w:rPr>
      </w:pPr>
      <w:r>
        <w:rPr>
          <w:rFonts w:hint="eastAsia" w:ascii="仿宋_GB2312" w:hAnsi="宋体" w:eastAsia="仿宋_GB2312"/>
          <w:b/>
          <w:szCs w:val="30"/>
        </w:rPr>
        <w:t>4.10</w:t>
      </w:r>
      <w:r>
        <w:rPr>
          <w:rFonts w:hint="eastAsia" w:ascii="仿宋_GB2312" w:hAnsi="宋体" w:eastAsia="仿宋_GB2312"/>
          <w:szCs w:val="30"/>
        </w:rPr>
        <w:t>发行方应当按照登记托管机构（□中央国债登记结算有限责任公司，□银行间市场清算所股份有限公司），以及中国外汇交易中心暨全国银行间同业拆借中心等机构的有关规定，办理债务融资工具托管、流通、兑付和信息披露等事项。</w:t>
      </w:r>
    </w:p>
    <w:p>
      <w:pPr>
        <w:pStyle w:val="35"/>
        <w:spacing w:before="156" w:after="156"/>
        <w:ind w:firstLine="602"/>
        <w:rPr>
          <w:rFonts w:ascii="仿宋_GB2312" w:hAnsi="宋体" w:eastAsia="仿宋_GB2312"/>
          <w:szCs w:val="30"/>
        </w:rPr>
      </w:pPr>
      <w:r>
        <w:rPr>
          <w:rFonts w:hint="eastAsia" w:ascii="仿宋_GB2312" w:hAnsi="宋体" w:eastAsia="仿宋_GB2312"/>
          <w:b/>
          <w:szCs w:val="30"/>
        </w:rPr>
        <w:t>4.11</w:t>
      </w:r>
      <w:r>
        <w:rPr>
          <w:rFonts w:hint="eastAsia" w:ascii="仿宋_GB2312" w:hAnsi="宋体" w:eastAsia="仿宋_GB2312"/>
          <w:szCs w:val="30"/>
        </w:rPr>
        <w:t>债务融资工具交易流通首日前(包括交易流通首日)的任何时候，如果发行方了解到任何将使其在本协议中作出的声明、保证或承诺存在错误或者变得不真实、不准确或不完整的情况，应立即通知主承销方，并根据法律及交易商协会相关自律规范文件，按主承销方的合理要求，采取必要措施予以补救或予以公布。</w:t>
      </w:r>
    </w:p>
    <w:p>
      <w:pPr>
        <w:pStyle w:val="35"/>
        <w:spacing w:before="156" w:after="156"/>
        <w:ind w:firstLine="602"/>
        <w:rPr>
          <w:rFonts w:ascii="仿宋_GB2312" w:hAnsi="宋体" w:eastAsia="仿宋_GB2312"/>
          <w:szCs w:val="30"/>
        </w:rPr>
      </w:pPr>
      <w:r>
        <w:rPr>
          <w:rFonts w:hint="eastAsia" w:ascii="仿宋_GB2312" w:hAnsi="宋体" w:eastAsia="仿宋_GB2312"/>
          <w:b/>
          <w:szCs w:val="30"/>
        </w:rPr>
        <w:t>4.12</w:t>
      </w:r>
      <w:r>
        <w:rPr>
          <w:rFonts w:hint="eastAsia" w:ascii="仿宋_GB2312" w:hAnsi="宋体" w:eastAsia="仿宋_GB2312"/>
          <w:szCs w:val="30"/>
        </w:rPr>
        <w:t>发行方应在公告日前与相关登记托管机构签订相关协议，就委托登记托管机构办理债务融资工具发行登记、托管、转托管、债权管理、代理本息兑付业务过程中双方的权利义务以及收费等事宜进行约定。</w:t>
      </w:r>
    </w:p>
    <w:p>
      <w:pPr>
        <w:pStyle w:val="3"/>
        <w:numPr>
          <w:ilvl w:val="0"/>
          <w:numId w:val="10"/>
        </w:numPr>
        <w:spacing w:line="360" w:lineRule="auto"/>
        <w:rPr>
          <w:rFonts w:ascii="仿宋_GB2312" w:hAnsi="楷体_GB2312" w:eastAsia="仿宋_GB2312"/>
          <w:sz w:val="30"/>
          <w:szCs w:val="30"/>
        </w:rPr>
      </w:pPr>
      <w:bookmarkStart w:id="14" w:name="_Toc257911874"/>
      <w:r>
        <w:rPr>
          <w:rFonts w:hint="eastAsia" w:ascii="仿宋_GB2312" w:hAnsi="楷体_GB2312" w:eastAsia="仿宋_GB2312"/>
          <w:sz w:val="30"/>
          <w:szCs w:val="30"/>
        </w:rPr>
        <w:t>债务融资工具的承销</w:t>
      </w:r>
      <w:bookmarkEnd w:id="14"/>
    </w:p>
    <w:p>
      <w:pPr>
        <w:pStyle w:val="35"/>
        <w:spacing w:before="156" w:after="156"/>
        <w:ind w:firstLine="602"/>
        <w:rPr>
          <w:rFonts w:ascii="仿宋_GB2312" w:hAnsi="宋体" w:eastAsia="仿宋_GB2312"/>
          <w:szCs w:val="30"/>
        </w:rPr>
      </w:pPr>
      <w:r>
        <w:rPr>
          <w:rFonts w:hint="eastAsia" w:ascii="仿宋_GB2312" w:hAnsi="宋体" w:eastAsia="仿宋_GB2312"/>
          <w:b/>
          <w:szCs w:val="30"/>
        </w:rPr>
        <w:t>5.1</w:t>
      </w:r>
      <w:r>
        <w:rPr>
          <w:rFonts w:hint="eastAsia" w:ascii="仿宋_GB2312" w:hAnsi="宋体" w:eastAsia="仿宋_GB2312"/>
          <w:szCs w:val="30"/>
        </w:rPr>
        <w:t>本协议项下债务融资工具为发行方在交易商协会注册的、由主承销方承销的____ ____________________（短期融资券/中期票据/中小企业集合票据/超短期融资券/定向工具/资产支持票据/其他请填写________________）。</w:t>
      </w:r>
    </w:p>
    <w:p>
      <w:pPr>
        <w:pStyle w:val="35"/>
        <w:spacing w:before="156" w:after="156"/>
        <w:ind w:firstLine="602"/>
        <w:rPr>
          <w:rFonts w:ascii="仿宋_GB2312" w:hAnsi="宋体" w:eastAsia="仿宋_GB2312"/>
          <w:szCs w:val="30"/>
        </w:rPr>
      </w:pPr>
      <w:r>
        <w:rPr>
          <w:rFonts w:hint="eastAsia" w:ascii="仿宋_GB2312" w:hAnsi="宋体" w:eastAsia="仿宋_GB2312"/>
          <w:b/>
          <w:szCs w:val="30"/>
        </w:rPr>
        <w:t>5.2</w:t>
      </w:r>
      <w:r>
        <w:rPr>
          <w:rFonts w:hint="eastAsia" w:ascii="仿宋_GB2312" w:hAnsi="宋体" w:eastAsia="仿宋_GB2312"/>
          <w:szCs w:val="30"/>
        </w:rPr>
        <w:t>除补充协议另有约定外，本协议项下债务融资工具承销采取余额包销的方式进行。</w:t>
      </w:r>
    </w:p>
    <w:p>
      <w:pPr>
        <w:pStyle w:val="35"/>
        <w:spacing w:before="156" w:after="156"/>
        <w:rPr>
          <w:rFonts w:ascii="仿宋_GB2312" w:hAnsi="宋体" w:eastAsia="仿宋_GB2312"/>
          <w:szCs w:val="30"/>
        </w:rPr>
      </w:pPr>
      <w:r>
        <w:rPr>
          <w:rFonts w:hint="eastAsia" w:ascii="仿宋_GB2312" w:hAnsi="宋体" w:eastAsia="仿宋_GB2312"/>
          <w:szCs w:val="30"/>
        </w:rPr>
        <w:t>在丙方存在时，乙方、丙方包销的额度比例为______。主承销方之间不对对方的包销额度承担连带责任，每一主承销方对其承销义务的违约不构成其他主承销方的违约。</w:t>
      </w:r>
    </w:p>
    <w:p>
      <w:pPr>
        <w:pStyle w:val="35"/>
        <w:spacing w:before="156" w:after="156"/>
        <w:ind w:firstLine="602"/>
        <w:rPr>
          <w:rFonts w:ascii="仿宋_GB2312" w:hAnsi="宋体" w:eastAsia="仿宋_GB2312"/>
          <w:szCs w:val="30"/>
        </w:rPr>
      </w:pPr>
      <w:r>
        <w:rPr>
          <w:rFonts w:hint="eastAsia" w:ascii="仿宋_GB2312" w:hAnsi="宋体" w:eastAsia="仿宋_GB2312"/>
          <w:b/>
          <w:szCs w:val="30"/>
        </w:rPr>
        <w:t>5.3</w:t>
      </w:r>
      <w:r>
        <w:rPr>
          <w:rFonts w:hint="eastAsia" w:ascii="仿宋_GB2312" w:hAnsi="宋体" w:eastAsia="仿宋_GB2312"/>
          <w:szCs w:val="30"/>
        </w:rPr>
        <w:t>主承销方应根据有关要求对本协议项下债务融资工具发行进行尽职调查，并有权要求发行方提供发行所需的各类材料，包括但不限于公司经营、财务、法律状况及评级的文件、资料和数据。</w:t>
      </w:r>
    </w:p>
    <w:p>
      <w:pPr>
        <w:pStyle w:val="35"/>
        <w:spacing w:before="156" w:after="156"/>
        <w:ind w:firstLine="602"/>
        <w:rPr>
          <w:rFonts w:ascii="仿宋_GB2312" w:hAnsi="宋体" w:eastAsia="仿宋_GB2312"/>
          <w:szCs w:val="30"/>
        </w:rPr>
      </w:pPr>
      <w:r>
        <w:rPr>
          <w:rFonts w:hint="eastAsia" w:ascii="仿宋_GB2312" w:hAnsi="宋体" w:eastAsia="仿宋_GB2312"/>
          <w:b/>
          <w:szCs w:val="30"/>
        </w:rPr>
        <w:t>5.4</w:t>
      </w:r>
      <w:r>
        <w:rPr>
          <w:rFonts w:hint="eastAsia" w:ascii="仿宋_GB2312" w:hAnsi="宋体" w:eastAsia="仿宋_GB2312"/>
          <w:szCs w:val="30"/>
        </w:rPr>
        <w:t>主承销方应当按本协议规定按时、足额向发行方划付债务融资工具募集资金。</w:t>
      </w:r>
    </w:p>
    <w:p>
      <w:pPr>
        <w:pStyle w:val="35"/>
        <w:spacing w:before="156" w:after="156"/>
        <w:ind w:firstLine="602"/>
        <w:rPr>
          <w:rFonts w:ascii="仿宋_GB2312" w:hAnsi="宋体" w:eastAsia="仿宋_GB2312"/>
          <w:szCs w:val="30"/>
        </w:rPr>
      </w:pPr>
      <w:r>
        <w:rPr>
          <w:rFonts w:hint="eastAsia" w:ascii="仿宋_GB2312" w:hAnsi="宋体" w:eastAsia="仿宋_GB2312"/>
          <w:b/>
          <w:szCs w:val="30"/>
        </w:rPr>
        <w:t>5.5</w:t>
      </w:r>
      <w:r>
        <w:rPr>
          <w:rFonts w:hint="eastAsia" w:ascii="仿宋_GB2312" w:hAnsi="宋体" w:eastAsia="仿宋_GB2312"/>
          <w:szCs w:val="30"/>
        </w:rPr>
        <w:t>主承销方有义务组织经验丰富的专业人员从事本协议项下债务融资工具发行和承销工作。</w:t>
      </w:r>
    </w:p>
    <w:p>
      <w:pPr>
        <w:pStyle w:val="35"/>
        <w:spacing w:before="156" w:after="156"/>
        <w:ind w:firstLine="602"/>
        <w:rPr>
          <w:rFonts w:ascii="仿宋_GB2312" w:hAnsi="宋体" w:eastAsia="仿宋_GB2312"/>
          <w:szCs w:val="30"/>
        </w:rPr>
      </w:pPr>
      <w:r>
        <w:rPr>
          <w:rFonts w:hint="eastAsia" w:ascii="仿宋_GB2312" w:hAnsi="宋体" w:eastAsia="仿宋_GB2312"/>
          <w:b/>
          <w:szCs w:val="30"/>
        </w:rPr>
        <w:t>5.6</w:t>
      </w:r>
      <w:r>
        <w:rPr>
          <w:rFonts w:hint="eastAsia" w:ascii="仿宋_GB2312" w:hAnsi="宋体" w:eastAsia="仿宋_GB2312"/>
          <w:szCs w:val="30"/>
        </w:rPr>
        <w:t>主承销方有义务在发行方提出要求时向发行方提供债务融资工具发行建议或方案。</w:t>
      </w:r>
    </w:p>
    <w:p>
      <w:pPr>
        <w:pStyle w:val="35"/>
        <w:spacing w:before="156" w:after="156"/>
        <w:ind w:firstLine="602"/>
        <w:rPr>
          <w:rFonts w:ascii="仿宋_GB2312" w:hAnsi="宋体" w:eastAsia="仿宋_GB2312"/>
          <w:szCs w:val="30"/>
        </w:rPr>
      </w:pPr>
      <w:r>
        <w:rPr>
          <w:rFonts w:hint="eastAsia" w:ascii="仿宋_GB2312" w:hAnsi="宋体" w:eastAsia="仿宋_GB2312"/>
          <w:b/>
          <w:szCs w:val="30"/>
        </w:rPr>
        <w:t>5.7</w:t>
      </w:r>
      <w:r>
        <w:rPr>
          <w:rFonts w:hint="eastAsia" w:ascii="仿宋_GB2312" w:hAnsi="宋体" w:eastAsia="仿宋_GB2312"/>
          <w:szCs w:val="30"/>
        </w:rPr>
        <w:t>主承销方有义务对发行方所出具的与债务融资工具发行工作有关的文件提供咨询建议，但就会计、法律、评级等事项发行方仍应依赖相关中介机构的专业意见并独立做出决策和判断。</w:t>
      </w:r>
    </w:p>
    <w:p>
      <w:pPr>
        <w:pStyle w:val="35"/>
        <w:spacing w:before="156" w:after="156"/>
        <w:ind w:firstLine="602"/>
        <w:rPr>
          <w:rFonts w:ascii="仿宋_GB2312" w:hAnsi="宋体" w:eastAsia="仿宋_GB2312"/>
          <w:szCs w:val="30"/>
        </w:rPr>
      </w:pPr>
      <w:r>
        <w:rPr>
          <w:rFonts w:hint="eastAsia" w:ascii="仿宋_GB2312" w:hAnsi="宋体" w:eastAsia="仿宋_GB2312"/>
          <w:b/>
          <w:szCs w:val="30"/>
        </w:rPr>
        <w:t>5.8</w:t>
      </w:r>
      <w:r>
        <w:rPr>
          <w:rFonts w:hint="eastAsia" w:ascii="仿宋_GB2312" w:hAnsi="宋体" w:eastAsia="仿宋_GB2312"/>
          <w:szCs w:val="30"/>
        </w:rPr>
        <w:t>主承销方负责组织承销团，开展本协议项下债务融资工具的承销工作。</w:t>
      </w:r>
    </w:p>
    <w:p>
      <w:pPr>
        <w:pStyle w:val="35"/>
        <w:spacing w:before="156" w:after="156"/>
        <w:ind w:firstLine="602"/>
        <w:rPr>
          <w:rFonts w:ascii="仿宋_GB2312" w:hAnsi="宋体" w:eastAsia="仿宋_GB2312"/>
          <w:szCs w:val="30"/>
        </w:rPr>
      </w:pPr>
      <w:r>
        <w:rPr>
          <w:rFonts w:hint="eastAsia" w:ascii="仿宋_GB2312" w:hAnsi="宋体" w:eastAsia="仿宋_GB2312"/>
          <w:b/>
          <w:szCs w:val="30"/>
        </w:rPr>
        <w:t>5.9</w:t>
      </w:r>
      <w:r>
        <w:rPr>
          <w:rFonts w:hint="eastAsia" w:ascii="仿宋_GB2312" w:hAnsi="宋体" w:eastAsia="仿宋_GB2312"/>
          <w:szCs w:val="30"/>
        </w:rPr>
        <w:t>主承销方负责承销团成员的组织协调工作，并协助发行方共同协调会计、法律、评级等中介机构的工作。</w:t>
      </w:r>
    </w:p>
    <w:p>
      <w:pPr>
        <w:pStyle w:val="3"/>
        <w:numPr>
          <w:ilvl w:val="0"/>
          <w:numId w:val="10"/>
        </w:numPr>
        <w:spacing w:line="360" w:lineRule="auto"/>
        <w:rPr>
          <w:rFonts w:ascii="仿宋_GB2312" w:hAnsi="楷体_GB2312" w:eastAsia="仿宋_GB2312"/>
          <w:sz w:val="30"/>
          <w:szCs w:val="30"/>
        </w:rPr>
      </w:pPr>
      <w:bookmarkStart w:id="15" w:name="_Toc257911875"/>
      <w:r>
        <w:rPr>
          <w:rFonts w:hint="eastAsia" w:ascii="仿宋_GB2312" w:hAnsi="楷体_GB2312" w:eastAsia="仿宋_GB2312"/>
          <w:sz w:val="30"/>
          <w:szCs w:val="30"/>
        </w:rPr>
        <w:t>募集资金划付</w:t>
      </w:r>
      <w:bookmarkEnd w:id="15"/>
    </w:p>
    <w:p>
      <w:pPr>
        <w:pStyle w:val="35"/>
        <w:spacing w:before="156" w:after="156"/>
        <w:ind w:firstLine="602"/>
        <w:rPr>
          <w:rFonts w:ascii="仿宋_GB2312" w:hAnsi="宋体" w:eastAsia="仿宋_GB2312"/>
          <w:szCs w:val="30"/>
        </w:rPr>
      </w:pPr>
      <w:r>
        <w:rPr>
          <w:rFonts w:hint="eastAsia" w:ascii="仿宋_GB2312" w:hAnsi="宋体" w:eastAsia="仿宋_GB2312"/>
          <w:b/>
          <w:szCs w:val="30"/>
        </w:rPr>
        <w:t>6.1</w:t>
      </w:r>
      <w:r>
        <w:rPr>
          <w:rFonts w:hint="eastAsia" w:ascii="仿宋_GB2312" w:hAnsi="宋体" w:eastAsia="仿宋_GB2312"/>
          <w:szCs w:val="30"/>
        </w:rPr>
        <w:t>除非补充协议另有约定，募集资金采用以下第___种方式划付：</w:t>
      </w:r>
    </w:p>
    <w:p>
      <w:pPr>
        <w:pStyle w:val="35"/>
        <w:spacing w:before="156" w:after="156"/>
        <w:ind w:firstLine="602"/>
        <w:rPr>
          <w:rFonts w:ascii="仿宋_GB2312" w:hAnsi="宋体" w:eastAsia="仿宋_GB2312"/>
          <w:szCs w:val="30"/>
        </w:rPr>
      </w:pPr>
      <w:r>
        <w:rPr>
          <w:rFonts w:hint="eastAsia" w:ascii="仿宋_GB2312" w:hAnsi="宋体" w:eastAsia="仿宋_GB2312"/>
          <w:b/>
          <w:szCs w:val="30"/>
        </w:rPr>
        <w:t>6.1.1</w:t>
      </w:r>
      <w:r>
        <w:rPr>
          <w:rFonts w:hint="eastAsia" w:ascii="仿宋_GB2312" w:hAnsi="宋体" w:eastAsia="仿宋_GB2312"/>
          <w:szCs w:val="30"/>
        </w:rPr>
        <w:t>在缴款日，簿记管理人将债务融资工具的募集资金扣除承销费后的余额全部划入发行方指定账户；</w:t>
      </w:r>
    </w:p>
    <w:p>
      <w:pPr>
        <w:pStyle w:val="35"/>
        <w:spacing w:before="156" w:after="156"/>
        <w:ind w:firstLine="602"/>
        <w:rPr>
          <w:rFonts w:ascii="仿宋_GB2312" w:hAnsi="宋体" w:eastAsia="仿宋_GB2312"/>
          <w:szCs w:val="30"/>
        </w:rPr>
      </w:pPr>
      <w:r>
        <w:rPr>
          <w:rFonts w:hint="eastAsia" w:ascii="仿宋_GB2312" w:hAnsi="宋体" w:eastAsia="仿宋_GB2312"/>
          <w:b/>
          <w:szCs w:val="30"/>
        </w:rPr>
        <w:t>6.1.2</w:t>
      </w:r>
      <w:r>
        <w:rPr>
          <w:rFonts w:hint="eastAsia" w:ascii="仿宋_GB2312" w:hAnsi="宋体" w:eastAsia="仿宋_GB2312"/>
          <w:szCs w:val="30"/>
        </w:rPr>
        <w:t>在缴款日，簿记管理人将债务融资工具的募集资金全部划入发行方指定账户。</w:t>
      </w:r>
    </w:p>
    <w:p>
      <w:pPr>
        <w:pStyle w:val="35"/>
        <w:spacing w:before="156" w:after="156"/>
        <w:ind w:firstLine="602"/>
        <w:rPr>
          <w:rFonts w:ascii="仿宋_GB2312" w:hAnsi="宋体" w:eastAsia="仿宋_GB2312"/>
          <w:szCs w:val="30"/>
        </w:rPr>
      </w:pPr>
      <w:r>
        <w:rPr>
          <w:rFonts w:hint="eastAsia" w:ascii="仿宋_GB2312" w:hAnsi="宋体" w:eastAsia="仿宋_GB2312"/>
          <w:b/>
          <w:szCs w:val="30"/>
        </w:rPr>
        <w:t>6.2</w:t>
      </w:r>
      <w:r>
        <w:rPr>
          <w:rFonts w:hint="eastAsia" w:ascii="仿宋_GB2312" w:hAnsi="宋体" w:eastAsia="仿宋_GB2312"/>
          <w:szCs w:val="30"/>
        </w:rPr>
        <w:t>若发生承销团其他成员缴款违约或认购不足而导致主承销方承担余额包销责任，未担任簿记管理人的主承销方应不迟于缴款日当日______时将对应的募集款项划至簿记管理人指定账户。</w:t>
      </w:r>
    </w:p>
    <w:p>
      <w:pPr>
        <w:pStyle w:val="35"/>
        <w:spacing w:before="156" w:after="156"/>
        <w:ind w:firstLine="602"/>
        <w:rPr>
          <w:rFonts w:ascii="仿宋_GB2312" w:hAnsi="宋体" w:eastAsia="仿宋_GB2312"/>
          <w:szCs w:val="30"/>
        </w:rPr>
      </w:pPr>
      <w:r>
        <w:rPr>
          <w:rFonts w:hint="eastAsia" w:ascii="仿宋_GB2312" w:hAnsi="宋体" w:eastAsia="仿宋_GB2312"/>
          <w:b/>
          <w:szCs w:val="30"/>
        </w:rPr>
        <w:t>6.3</w:t>
      </w:r>
      <w:r>
        <w:rPr>
          <w:rFonts w:hint="eastAsia" w:ascii="仿宋_GB2312" w:hAnsi="宋体" w:eastAsia="仿宋_GB2312"/>
          <w:szCs w:val="30"/>
        </w:rPr>
        <w:t xml:space="preserve"> 发行方和主承销方特此确认，在簿记管理人按照本第六条的约定足额向发行方划付了募集资金且发行方实际已收到了该等募集资金，主承销方在本条下的承销义务和责任即告终止，但其在本协议项下的其他义务和责任并不因此而终止。</w:t>
      </w:r>
    </w:p>
    <w:p>
      <w:pPr>
        <w:pStyle w:val="35"/>
        <w:spacing w:before="156" w:after="156"/>
        <w:ind w:firstLine="602"/>
        <w:rPr>
          <w:rFonts w:ascii="仿宋_GB2312" w:hAnsi="宋体" w:eastAsia="仿宋_GB2312"/>
          <w:szCs w:val="30"/>
        </w:rPr>
      </w:pPr>
      <w:r>
        <w:rPr>
          <w:rFonts w:hint="eastAsia" w:ascii="仿宋_GB2312" w:hAnsi="宋体" w:eastAsia="仿宋_GB2312"/>
          <w:b/>
          <w:szCs w:val="30"/>
        </w:rPr>
        <w:t>6.4</w:t>
      </w:r>
      <w:r>
        <w:rPr>
          <w:rFonts w:hint="eastAsia" w:ascii="仿宋_GB2312" w:hAnsi="宋体" w:eastAsia="仿宋_GB2312"/>
          <w:szCs w:val="30"/>
        </w:rPr>
        <w:t>簿记管理人向发行方履行划款义务，以第十二条先决条件在缴款前持续得到满足为前提。</w:t>
      </w:r>
    </w:p>
    <w:p>
      <w:pPr>
        <w:pStyle w:val="3"/>
        <w:numPr>
          <w:ilvl w:val="0"/>
          <w:numId w:val="10"/>
        </w:numPr>
        <w:spacing w:line="360" w:lineRule="auto"/>
        <w:rPr>
          <w:rFonts w:ascii="仿宋_GB2312" w:hAnsi="楷体_GB2312" w:eastAsia="仿宋_GB2312"/>
          <w:sz w:val="30"/>
          <w:szCs w:val="30"/>
        </w:rPr>
      </w:pPr>
      <w:bookmarkStart w:id="16" w:name="_Toc237232428"/>
      <w:bookmarkEnd w:id="16"/>
      <w:bookmarkStart w:id="17" w:name="_Toc237232407"/>
      <w:bookmarkEnd w:id="17"/>
      <w:bookmarkStart w:id="18" w:name="_Toc237232427"/>
      <w:bookmarkEnd w:id="18"/>
      <w:bookmarkStart w:id="19" w:name="_Toc237232412"/>
      <w:bookmarkEnd w:id="19"/>
      <w:bookmarkStart w:id="20" w:name="_Toc237232413"/>
      <w:bookmarkEnd w:id="20"/>
      <w:bookmarkStart w:id="21" w:name="_Toc237232430"/>
      <w:bookmarkEnd w:id="21"/>
      <w:bookmarkStart w:id="22" w:name="_Toc237232432"/>
      <w:bookmarkEnd w:id="22"/>
      <w:bookmarkStart w:id="23" w:name="_Toc237232415"/>
      <w:bookmarkEnd w:id="23"/>
      <w:bookmarkStart w:id="24" w:name="_Toc237232416"/>
      <w:bookmarkEnd w:id="24"/>
      <w:bookmarkStart w:id="25" w:name="_Toc237232408"/>
      <w:bookmarkEnd w:id="25"/>
      <w:bookmarkStart w:id="26" w:name="_Toc237232431"/>
      <w:bookmarkEnd w:id="26"/>
      <w:bookmarkStart w:id="27" w:name="_Toc237232422"/>
      <w:bookmarkEnd w:id="27"/>
      <w:bookmarkStart w:id="28" w:name="_Toc237232433"/>
      <w:bookmarkEnd w:id="28"/>
      <w:bookmarkStart w:id="29" w:name="_Toc237232434"/>
      <w:bookmarkEnd w:id="29"/>
      <w:bookmarkStart w:id="30" w:name="_Toc237232420"/>
      <w:bookmarkEnd w:id="30"/>
      <w:bookmarkStart w:id="31" w:name="_Toc237232411"/>
      <w:bookmarkEnd w:id="31"/>
      <w:bookmarkStart w:id="32" w:name="_Toc237232426"/>
      <w:bookmarkEnd w:id="32"/>
      <w:bookmarkStart w:id="33" w:name="_Toc237232435"/>
      <w:bookmarkEnd w:id="33"/>
      <w:bookmarkStart w:id="34" w:name="_Toc237232436"/>
      <w:bookmarkEnd w:id="34"/>
      <w:bookmarkStart w:id="35" w:name="_Toc237232417"/>
      <w:bookmarkEnd w:id="35"/>
      <w:bookmarkStart w:id="36" w:name="_Toc237232437"/>
      <w:bookmarkEnd w:id="36"/>
      <w:bookmarkStart w:id="37" w:name="_Toc237232438"/>
      <w:bookmarkEnd w:id="37"/>
      <w:bookmarkStart w:id="38" w:name="_Toc237232439"/>
      <w:bookmarkEnd w:id="38"/>
      <w:bookmarkStart w:id="39" w:name="_Toc237232410"/>
      <w:bookmarkEnd w:id="39"/>
      <w:bookmarkStart w:id="40" w:name="_Toc237232414"/>
      <w:bookmarkEnd w:id="40"/>
      <w:bookmarkStart w:id="41" w:name="_Toc237232429"/>
      <w:bookmarkEnd w:id="41"/>
      <w:bookmarkStart w:id="42" w:name="_Toc237232440"/>
      <w:bookmarkEnd w:id="42"/>
      <w:bookmarkStart w:id="43" w:name="_Toc237232442"/>
      <w:bookmarkEnd w:id="43"/>
      <w:bookmarkStart w:id="44" w:name="_Toc237232409"/>
      <w:bookmarkEnd w:id="44"/>
      <w:bookmarkStart w:id="45" w:name="_Toc237232421"/>
      <w:bookmarkEnd w:id="45"/>
      <w:bookmarkStart w:id="46" w:name="_Toc237232418"/>
      <w:bookmarkEnd w:id="46"/>
      <w:bookmarkStart w:id="47" w:name="_Toc237232443"/>
      <w:bookmarkEnd w:id="47"/>
      <w:bookmarkStart w:id="48" w:name="_Toc237232444"/>
      <w:bookmarkEnd w:id="48"/>
      <w:bookmarkStart w:id="49" w:name="_Toc237232423"/>
      <w:bookmarkEnd w:id="49"/>
      <w:bookmarkStart w:id="50" w:name="_Toc237232441"/>
      <w:bookmarkEnd w:id="50"/>
      <w:bookmarkStart w:id="51" w:name="_Toc237232419"/>
      <w:bookmarkEnd w:id="51"/>
      <w:bookmarkStart w:id="52" w:name="_Toc237232425"/>
      <w:bookmarkEnd w:id="52"/>
      <w:bookmarkStart w:id="53" w:name="_Toc237232424"/>
      <w:bookmarkEnd w:id="53"/>
      <w:bookmarkStart w:id="54" w:name="_Toc257911876"/>
      <w:r>
        <w:rPr>
          <w:rFonts w:hint="eastAsia" w:ascii="仿宋_GB2312" w:hAnsi="楷体_GB2312" w:eastAsia="仿宋_GB2312"/>
          <w:sz w:val="30"/>
          <w:szCs w:val="30"/>
        </w:rPr>
        <w:t>费用及支付</w:t>
      </w:r>
      <w:bookmarkEnd w:id="54"/>
    </w:p>
    <w:p>
      <w:pPr>
        <w:pStyle w:val="35"/>
        <w:spacing w:before="156" w:after="156"/>
        <w:ind w:firstLine="602"/>
        <w:rPr>
          <w:rFonts w:ascii="仿宋_GB2312" w:hAnsi="宋体" w:eastAsia="仿宋_GB2312"/>
          <w:szCs w:val="30"/>
        </w:rPr>
      </w:pPr>
      <w:r>
        <w:rPr>
          <w:rFonts w:hint="eastAsia" w:ascii="仿宋_GB2312" w:hAnsi="宋体" w:eastAsia="仿宋_GB2312"/>
          <w:b/>
          <w:szCs w:val="30"/>
        </w:rPr>
        <w:t>7.1</w:t>
      </w:r>
      <w:r>
        <w:rPr>
          <w:rFonts w:hint="eastAsia" w:ascii="仿宋_GB2312" w:hAnsi="宋体" w:eastAsia="仿宋_GB2312"/>
          <w:szCs w:val="30"/>
        </w:rPr>
        <w:t>基于主承销方就本协议项下某期债务融资工具发行为发行方提供的承销服务，发行成功后，发行方按本协议规定的金额和支付方式向主承销方支付承销费。承销费计算方式如下：</w:t>
      </w:r>
    </w:p>
    <w:p>
      <w:pPr>
        <w:pStyle w:val="35"/>
        <w:spacing w:before="156" w:after="156"/>
        <w:rPr>
          <w:rFonts w:ascii="仿宋_GB2312" w:hAnsi="宋体" w:eastAsia="仿宋_GB2312"/>
          <w:szCs w:val="30"/>
        </w:rPr>
      </w:pPr>
      <w:r>
        <w:rPr>
          <w:rFonts w:hint="eastAsia" w:ascii="仿宋_GB2312" w:hAnsi="宋体" w:eastAsia="仿宋_GB2312"/>
          <w:szCs w:val="30"/>
        </w:rPr>
        <w:t>承销费＝当期债务融资工具发行面值总额×发行年限×年承销费率</w:t>
      </w:r>
    </w:p>
    <w:p>
      <w:pPr>
        <w:pStyle w:val="35"/>
        <w:spacing w:before="156" w:after="156"/>
        <w:rPr>
          <w:rFonts w:ascii="仿宋_GB2312" w:hAnsi="宋体" w:eastAsia="仿宋_GB2312"/>
          <w:szCs w:val="30"/>
        </w:rPr>
      </w:pPr>
      <w:r>
        <w:rPr>
          <w:rFonts w:hint="eastAsia" w:ascii="仿宋_GB2312" w:hAnsi="宋体" w:eastAsia="仿宋_GB2312"/>
          <w:szCs w:val="30"/>
        </w:rPr>
        <w:t>本协议项下债务融资工具年承销费率为（请勾选）：</w:t>
      </w:r>
    </w:p>
    <w:p>
      <w:pPr>
        <w:pStyle w:val="35"/>
        <w:spacing w:before="156" w:after="156"/>
        <w:rPr>
          <w:rFonts w:ascii="仿宋_GB2312" w:hAnsi="宋体" w:eastAsia="仿宋_GB2312"/>
          <w:szCs w:val="30"/>
        </w:rPr>
      </w:pPr>
      <w:r>
        <w:rPr>
          <w:rFonts w:hint="eastAsia" w:ascii="仿宋_GB2312" w:hAnsi="宋体" w:eastAsia="仿宋_GB2312"/>
          <w:szCs w:val="30"/>
        </w:rPr>
        <w:t>□短期融资券：_____%；</w:t>
      </w:r>
    </w:p>
    <w:p>
      <w:pPr>
        <w:pStyle w:val="35"/>
        <w:spacing w:before="156" w:after="156"/>
        <w:rPr>
          <w:rFonts w:ascii="仿宋_GB2312" w:hAnsi="宋体" w:eastAsia="仿宋_GB2312"/>
          <w:szCs w:val="30"/>
        </w:rPr>
      </w:pPr>
      <w:r>
        <w:rPr>
          <w:rFonts w:hint="eastAsia" w:ascii="仿宋_GB2312" w:hAnsi="宋体" w:eastAsia="仿宋_GB2312"/>
          <w:szCs w:val="30"/>
        </w:rPr>
        <w:t>□中期票据：_______%；</w:t>
      </w:r>
    </w:p>
    <w:p>
      <w:pPr>
        <w:pStyle w:val="35"/>
        <w:spacing w:before="156" w:after="156"/>
        <w:rPr>
          <w:rFonts w:ascii="仿宋_GB2312" w:hAnsi="宋体" w:eastAsia="仿宋_GB2312"/>
          <w:szCs w:val="30"/>
        </w:rPr>
      </w:pPr>
      <w:r>
        <w:rPr>
          <w:rFonts w:hint="eastAsia" w:ascii="仿宋_GB2312" w:hAnsi="宋体" w:eastAsia="仿宋_GB2312"/>
          <w:szCs w:val="30"/>
        </w:rPr>
        <w:t>□中小企业集合票据：_____%；</w:t>
      </w:r>
    </w:p>
    <w:p>
      <w:pPr>
        <w:pStyle w:val="35"/>
        <w:spacing w:before="156" w:after="156"/>
        <w:rPr>
          <w:rFonts w:ascii="仿宋_GB2312" w:hAnsi="宋体" w:eastAsia="仿宋_GB2312"/>
          <w:szCs w:val="30"/>
        </w:rPr>
      </w:pPr>
      <w:r>
        <w:rPr>
          <w:rFonts w:hint="eastAsia" w:ascii="仿宋_GB2312" w:hAnsi="宋体" w:eastAsia="仿宋_GB2312"/>
          <w:szCs w:val="30"/>
        </w:rPr>
        <w:t>□超短期融资券：_____%；</w:t>
      </w:r>
    </w:p>
    <w:p>
      <w:pPr>
        <w:pStyle w:val="35"/>
        <w:spacing w:before="156" w:after="156"/>
        <w:rPr>
          <w:rFonts w:ascii="仿宋_GB2312" w:hAnsi="宋体" w:eastAsia="仿宋_GB2312"/>
          <w:szCs w:val="30"/>
        </w:rPr>
      </w:pPr>
      <w:r>
        <w:rPr>
          <w:rFonts w:hint="eastAsia" w:ascii="仿宋_GB2312" w:hAnsi="宋体" w:eastAsia="仿宋_GB2312"/>
          <w:szCs w:val="30"/>
        </w:rPr>
        <w:t>□定向工具：_____%；</w:t>
      </w:r>
    </w:p>
    <w:p>
      <w:pPr>
        <w:pStyle w:val="35"/>
        <w:spacing w:before="156" w:after="156"/>
        <w:rPr>
          <w:rFonts w:ascii="仿宋_GB2312" w:hAnsi="宋体" w:eastAsia="仿宋_GB2312"/>
          <w:szCs w:val="30"/>
        </w:rPr>
      </w:pPr>
      <w:r>
        <w:rPr>
          <w:rFonts w:hint="eastAsia" w:ascii="仿宋_GB2312" w:hAnsi="宋体" w:eastAsia="仿宋_GB2312"/>
          <w:szCs w:val="30"/>
        </w:rPr>
        <w:t>□资产支持票据：_____%；</w:t>
      </w:r>
    </w:p>
    <w:p>
      <w:pPr>
        <w:pStyle w:val="35"/>
        <w:spacing w:before="156" w:after="156"/>
        <w:rPr>
          <w:rFonts w:ascii="仿宋_GB2312" w:hAnsi="宋体" w:eastAsia="仿宋_GB2312"/>
          <w:szCs w:val="30"/>
        </w:rPr>
      </w:pPr>
      <w:r>
        <w:rPr>
          <w:rFonts w:hint="eastAsia" w:ascii="仿宋_GB2312" w:hAnsi="宋体" w:eastAsia="仿宋_GB2312"/>
          <w:szCs w:val="30"/>
        </w:rPr>
        <w:t>□其他请填写______________，_____%。</w:t>
      </w:r>
    </w:p>
    <w:p>
      <w:pPr>
        <w:pStyle w:val="35"/>
        <w:spacing w:before="156" w:after="156"/>
        <w:ind w:firstLine="602"/>
        <w:rPr>
          <w:rFonts w:ascii="仿宋_GB2312" w:hAnsi="宋体" w:eastAsia="仿宋_GB2312"/>
          <w:szCs w:val="30"/>
        </w:rPr>
      </w:pPr>
      <w:r>
        <w:rPr>
          <w:rFonts w:hint="eastAsia" w:ascii="仿宋_GB2312" w:hAnsi="宋体" w:eastAsia="仿宋_GB2312"/>
          <w:b/>
          <w:szCs w:val="30"/>
        </w:rPr>
        <w:t xml:space="preserve">7.2 </w:t>
      </w:r>
      <w:r>
        <w:rPr>
          <w:rFonts w:hint="eastAsia" w:ascii="仿宋_GB2312" w:hAnsi="宋体" w:eastAsia="仿宋_GB2312"/>
          <w:szCs w:val="30"/>
        </w:rPr>
        <w:t>承销费包括支付给主承销方的所有承销费用，分为主承销费和销售佣金，销售佣金的分配方式和比例由主承销方与其他承销团成员另行约定。</w:t>
      </w:r>
    </w:p>
    <w:p>
      <w:pPr>
        <w:pStyle w:val="35"/>
        <w:spacing w:before="156" w:after="156"/>
        <w:ind w:firstLine="602"/>
        <w:rPr>
          <w:rFonts w:ascii="仿宋_GB2312" w:hAnsi="宋体" w:eastAsia="仿宋_GB2312"/>
          <w:szCs w:val="30"/>
        </w:rPr>
      </w:pPr>
      <w:r>
        <w:rPr>
          <w:rFonts w:hint="eastAsia" w:ascii="仿宋_GB2312" w:hAnsi="宋体" w:eastAsia="仿宋_GB2312"/>
          <w:b/>
          <w:szCs w:val="30"/>
        </w:rPr>
        <w:t>7.3</w:t>
      </w:r>
      <w:r>
        <w:rPr>
          <w:rFonts w:hint="eastAsia" w:ascii="仿宋_GB2312" w:hAnsi="宋体" w:eastAsia="仿宋_GB2312"/>
          <w:szCs w:val="30"/>
        </w:rPr>
        <w:t>除非补充协议另有约定，上述承销费通过以下第_______种方式支付：</w:t>
      </w:r>
    </w:p>
    <w:p>
      <w:pPr>
        <w:pStyle w:val="35"/>
        <w:spacing w:before="156" w:after="156"/>
        <w:ind w:firstLine="602"/>
        <w:rPr>
          <w:rFonts w:ascii="仿宋_GB2312" w:hAnsi="宋体" w:eastAsia="仿宋_GB2312"/>
          <w:szCs w:val="30"/>
        </w:rPr>
      </w:pPr>
      <w:r>
        <w:rPr>
          <w:rFonts w:hint="eastAsia" w:ascii="仿宋_GB2312" w:hAnsi="宋体" w:eastAsia="仿宋_GB2312"/>
          <w:b/>
          <w:szCs w:val="30"/>
        </w:rPr>
        <w:t>7.3.1</w:t>
      </w:r>
      <w:r>
        <w:rPr>
          <w:rFonts w:hint="eastAsia" w:ascii="仿宋_GB2312" w:hAnsi="宋体" w:eastAsia="仿宋_GB2312"/>
          <w:szCs w:val="30"/>
        </w:rPr>
        <w:t>一次性支付：</w:t>
      </w:r>
    </w:p>
    <w:p>
      <w:pPr>
        <w:pStyle w:val="35"/>
        <w:spacing w:before="156" w:after="156"/>
        <w:ind w:firstLine="602"/>
        <w:rPr>
          <w:rFonts w:ascii="仿宋_GB2312" w:hAnsi="宋体" w:eastAsia="仿宋_GB2312"/>
          <w:szCs w:val="30"/>
        </w:rPr>
      </w:pPr>
      <w:r>
        <w:rPr>
          <w:rFonts w:hint="eastAsia" w:ascii="仿宋_GB2312" w:hAnsi="宋体" w:eastAsia="仿宋_GB2312"/>
          <w:b/>
          <w:szCs w:val="30"/>
        </w:rPr>
        <w:t>7.3.1.1</w:t>
      </w:r>
      <w:r>
        <w:rPr>
          <w:rFonts w:hint="eastAsia" w:ascii="仿宋_GB2312" w:hAnsi="宋体" w:eastAsia="仿宋_GB2312"/>
          <w:szCs w:val="30"/>
        </w:rPr>
        <w:t>由簿记管理人在缴款日从募集资金中一次性扣收；</w:t>
      </w:r>
    </w:p>
    <w:p>
      <w:pPr>
        <w:pStyle w:val="35"/>
        <w:spacing w:before="156" w:after="156"/>
        <w:ind w:firstLine="602"/>
        <w:rPr>
          <w:rFonts w:ascii="仿宋_GB2312" w:hAnsi="宋体" w:eastAsia="仿宋_GB2312"/>
          <w:szCs w:val="30"/>
        </w:rPr>
      </w:pPr>
      <w:r>
        <w:rPr>
          <w:rFonts w:hint="eastAsia" w:ascii="仿宋_GB2312" w:hAnsi="宋体" w:eastAsia="仿宋_GB2312"/>
          <w:b/>
          <w:szCs w:val="30"/>
        </w:rPr>
        <w:t>7.3.1.2</w:t>
      </w:r>
      <w:r>
        <w:rPr>
          <w:rFonts w:hint="eastAsia" w:ascii="仿宋_GB2312" w:hAnsi="宋体" w:eastAsia="仿宋_GB2312"/>
          <w:szCs w:val="30"/>
        </w:rPr>
        <w:t>由发行方在缴款日后___个工作日内另行向簿记管理人一次性支付。</w:t>
      </w:r>
    </w:p>
    <w:p>
      <w:pPr>
        <w:pStyle w:val="35"/>
        <w:spacing w:before="156" w:after="156"/>
        <w:ind w:firstLine="602"/>
        <w:rPr>
          <w:rFonts w:ascii="仿宋_GB2312" w:hAnsi="宋体" w:eastAsia="仿宋_GB2312"/>
          <w:szCs w:val="30"/>
        </w:rPr>
      </w:pPr>
      <w:r>
        <w:rPr>
          <w:rFonts w:hint="eastAsia" w:ascii="仿宋_GB2312" w:hAnsi="宋体" w:eastAsia="仿宋_GB2312"/>
          <w:b/>
          <w:szCs w:val="30"/>
        </w:rPr>
        <w:t>7.3.2</w:t>
      </w:r>
      <w:r>
        <w:rPr>
          <w:rFonts w:hint="eastAsia" w:ascii="仿宋_GB2312" w:hAnsi="宋体" w:eastAsia="仿宋_GB2312"/>
          <w:szCs w:val="30"/>
        </w:rPr>
        <w:t>按年支付：</w:t>
      </w:r>
    </w:p>
    <w:p>
      <w:pPr>
        <w:pStyle w:val="35"/>
        <w:spacing w:before="156" w:after="156"/>
        <w:ind w:firstLine="602"/>
        <w:rPr>
          <w:rFonts w:ascii="仿宋_GB2312" w:hAnsi="宋体" w:eastAsia="仿宋_GB2312"/>
          <w:szCs w:val="30"/>
        </w:rPr>
      </w:pPr>
      <w:r>
        <w:rPr>
          <w:rFonts w:hint="eastAsia" w:ascii="仿宋_GB2312" w:hAnsi="宋体" w:eastAsia="仿宋_GB2312"/>
          <w:b/>
          <w:szCs w:val="30"/>
        </w:rPr>
        <w:t>7.3.2.1</w:t>
      </w:r>
      <w:r>
        <w:rPr>
          <w:rFonts w:hint="eastAsia" w:ascii="仿宋_GB2312" w:hAnsi="宋体" w:eastAsia="仿宋_GB2312"/>
          <w:szCs w:val="30"/>
        </w:rPr>
        <w:t>由簿记管理人在缴款日从募集资金中扣收首年承销费（含销售佣金），剩余承销费按年平均由发行方在当期债务融资工具存续期间的缴款日在当年的对应日（到期还本付息日除外）后____个工作日内支付，其中首年承销费为承销费总额的___%；</w:t>
      </w:r>
    </w:p>
    <w:p>
      <w:pPr>
        <w:pStyle w:val="35"/>
        <w:spacing w:before="156" w:after="156"/>
        <w:ind w:firstLine="602"/>
        <w:rPr>
          <w:rFonts w:ascii="仿宋_GB2312" w:hAnsi="宋体" w:eastAsia="仿宋_GB2312"/>
          <w:szCs w:val="30"/>
        </w:rPr>
      </w:pPr>
      <w:r>
        <w:rPr>
          <w:rFonts w:hint="eastAsia" w:ascii="仿宋_GB2312" w:hAnsi="宋体" w:eastAsia="仿宋_GB2312"/>
          <w:b/>
          <w:szCs w:val="30"/>
        </w:rPr>
        <w:t>7.3.2.2</w:t>
      </w:r>
      <w:r>
        <w:rPr>
          <w:rFonts w:hint="eastAsia" w:ascii="仿宋_GB2312" w:hAnsi="宋体" w:eastAsia="仿宋_GB2312"/>
          <w:szCs w:val="30"/>
        </w:rPr>
        <w:t>由发行方在缴款日后__个工作日内向簿记管理人支付首年承销费，剩余承销费按年平均由发行方在当期债务融资工具存续期间的缴款日在当年的对应日（到期还本付息日除外）后____个工作日内支付，其中首年承销费为承销费总额的___%；</w:t>
      </w:r>
    </w:p>
    <w:p>
      <w:pPr>
        <w:pStyle w:val="35"/>
        <w:spacing w:before="156" w:after="156"/>
        <w:ind w:firstLine="602"/>
        <w:rPr>
          <w:rFonts w:ascii="仿宋_GB2312" w:hAnsi="宋体" w:eastAsia="仿宋_GB2312"/>
          <w:szCs w:val="30"/>
        </w:rPr>
      </w:pPr>
      <w:r>
        <w:rPr>
          <w:rFonts w:hint="eastAsia" w:ascii="仿宋_GB2312" w:hAnsi="宋体" w:eastAsia="仿宋_GB2312"/>
          <w:b/>
          <w:szCs w:val="30"/>
        </w:rPr>
        <w:t>7.3.3</w:t>
      </w:r>
      <w:r>
        <w:rPr>
          <w:rFonts w:hint="eastAsia" w:ascii="仿宋_GB2312" w:hAnsi="宋体" w:eastAsia="仿宋_GB2312"/>
          <w:szCs w:val="30"/>
        </w:rPr>
        <w:t>除非补充协议另有约定，在丙方存在时，主承销费在乙方、丙方之间的分配比例与本协议第五条第5.2款约定的包销额度分配比例相同，由簿记管理人向发行方足额收取应收承销费。簿记管理人在收到应收承销费后___个工作日内向未担任簿记管理人的主承销方足额支付当期应收承销费。</w:t>
      </w:r>
    </w:p>
    <w:p>
      <w:pPr>
        <w:pStyle w:val="35"/>
        <w:spacing w:before="156" w:after="156"/>
        <w:ind w:firstLine="602"/>
        <w:rPr>
          <w:rFonts w:ascii="仿宋_GB2312" w:hAnsi="宋体" w:eastAsia="仿宋_GB2312"/>
          <w:szCs w:val="30"/>
        </w:rPr>
      </w:pPr>
      <w:r>
        <w:rPr>
          <w:rFonts w:hint="eastAsia" w:ascii="仿宋_GB2312" w:hAnsi="宋体" w:eastAsia="仿宋_GB2312"/>
          <w:b/>
          <w:szCs w:val="30"/>
        </w:rPr>
        <w:t>7.4</w:t>
      </w:r>
      <w:r>
        <w:rPr>
          <w:rFonts w:hint="eastAsia" w:ascii="仿宋_GB2312" w:hAnsi="宋体" w:eastAsia="仿宋_GB2312"/>
          <w:szCs w:val="30"/>
        </w:rPr>
        <w:t xml:space="preserve"> 债务融资工具发行所需之会计、法律、评级及与债务融资工具有关的托管、兑付等中介机构费用及其他因债务融资工具发行产生的任何费用由发行方承担，并由发行方直接支付给相应机构。</w:t>
      </w:r>
    </w:p>
    <w:p>
      <w:pPr>
        <w:pStyle w:val="35"/>
        <w:spacing w:before="156" w:after="156"/>
        <w:ind w:firstLine="602"/>
        <w:rPr>
          <w:rFonts w:ascii="仿宋_GB2312" w:hAnsi="宋体" w:eastAsia="仿宋_GB2312"/>
          <w:szCs w:val="30"/>
        </w:rPr>
      </w:pPr>
      <w:r>
        <w:rPr>
          <w:rFonts w:hint="eastAsia" w:ascii="仿宋_GB2312" w:hAnsi="宋体" w:eastAsia="仿宋_GB2312"/>
          <w:b/>
          <w:szCs w:val="30"/>
        </w:rPr>
        <w:t>7.5</w:t>
      </w:r>
      <w:r>
        <w:rPr>
          <w:rFonts w:hint="eastAsia" w:ascii="仿宋_GB2312" w:hAnsi="宋体" w:eastAsia="仿宋_GB2312"/>
          <w:szCs w:val="30"/>
        </w:rPr>
        <w:t xml:space="preserve"> 在本协议项下债务融资工具获得交易商协会注册后的有效期内，如果发行方放弃发行本次注册债务融资工具全部额度或在两年注册有效期内没有发行，发行方仅需向主承销方支付发行顾问费。除非补充协议另有约定，发行顾问费金额为债务融资工具注册额度的____%，并在其放弃全部额度之日起五个工作日内或注册有效期结束后五个工作日内向主承销方支付。在丙方存在时，除非补充协议另有约定，上述发行顾问费在乙方、丙方之间的分配比例与本协议第五条第5.2款约定的包销额度分配比例相同。</w:t>
      </w:r>
    </w:p>
    <w:p>
      <w:pPr>
        <w:pStyle w:val="35"/>
        <w:spacing w:before="156" w:after="156"/>
        <w:ind w:firstLine="602"/>
        <w:rPr>
          <w:rFonts w:ascii="仿宋_GB2312" w:hAnsi="宋体" w:eastAsia="仿宋_GB2312"/>
          <w:szCs w:val="30"/>
        </w:rPr>
      </w:pPr>
      <w:r>
        <w:rPr>
          <w:rFonts w:hint="eastAsia" w:ascii="仿宋_GB2312" w:hAnsi="宋体" w:eastAsia="仿宋_GB2312"/>
          <w:b/>
          <w:szCs w:val="30"/>
        </w:rPr>
        <w:t>7.6</w:t>
      </w:r>
      <w:r>
        <w:rPr>
          <w:rFonts w:hint="eastAsia" w:ascii="仿宋_GB2312" w:hAnsi="宋体" w:eastAsia="仿宋_GB2312"/>
          <w:szCs w:val="30"/>
        </w:rPr>
        <w:t>本协议各方指定账户如下：</w:t>
      </w:r>
    </w:p>
    <w:p>
      <w:pPr>
        <w:spacing w:before="156" w:after="156" w:line="360" w:lineRule="auto"/>
        <w:ind w:firstLine="480"/>
        <w:rPr>
          <w:rFonts w:ascii="仿宋_GB2312" w:eastAsia="仿宋_GB2312"/>
          <w:b/>
          <w:bCs/>
          <w:sz w:val="30"/>
          <w:szCs w:val="30"/>
        </w:rPr>
      </w:pPr>
      <w:r>
        <w:rPr>
          <w:rFonts w:hint="eastAsia" w:ascii="仿宋_GB2312" w:eastAsia="仿宋_GB2312"/>
          <w:b/>
          <w:bCs/>
          <w:sz w:val="30"/>
          <w:szCs w:val="30"/>
        </w:rPr>
        <w:t>甲方</w:t>
      </w:r>
    </w:p>
    <w:p>
      <w:pPr>
        <w:spacing w:before="156" w:after="156" w:line="360" w:lineRule="auto"/>
        <w:ind w:firstLine="480"/>
        <w:rPr>
          <w:rFonts w:ascii="仿宋_GB2312" w:eastAsia="仿宋_GB2312"/>
          <w:sz w:val="30"/>
          <w:szCs w:val="30"/>
        </w:rPr>
      </w:pPr>
      <w:r>
        <w:rPr>
          <w:rFonts w:hint="eastAsia" w:ascii="仿宋_GB2312" w:eastAsia="仿宋_GB2312"/>
          <w:sz w:val="30"/>
          <w:szCs w:val="30"/>
        </w:rPr>
        <w:t xml:space="preserve">户名： </w:t>
      </w:r>
    </w:p>
    <w:p>
      <w:pPr>
        <w:spacing w:before="156" w:after="156" w:line="360" w:lineRule="auto"/>
        <w:ind w:firstLine="480"/>
        <w:rPr>
          <w:rFonts w:ascii="仿宋_GB2312" w:eastAsia="仿宋_GB2312"/>
          <w:sz w:val="30"/>
          <w:szCs w:val="30"/>
        </w:rPr>
      </w:pPr>
      <w:r>
        <w:rPr>
          <w:rFonts w:hint="eastAsia" w:ascii="仿宋_GB2312" w:eastAsia="仿宋_GB2312"/>
          <w:sz w:val="30"/>
          <w:szCs w:val="30"/>
        </w:rPr>
        <w:t xml:space="preserve">开户行： </w:t>
      </w:r>
    </w:p>
    <w:p>
      <w:pPr>
        <w:spacing w:before="156" w:after="156" w:line="360" w:lineRule="auto"/>
        <w:ind w:firstLine="480"/>
        <w:rPr>
          <w:rFonts w:ascii="仿宋_GB2312" w:eastAsia="仿宋_GB2312"/>
          <w:sz w:val="30"/>
          <w:szCs w:val="30"/>
        </w:rPr>
      </w:pPr>
      <w:r>
        <w:rPr>
          <w:rFonts w:hint="eastAsia" w:ascii="仿宋_GB2312" w:eastAsia="仿宋_GB2312"/>
          <w:sz w:val="30"/>
          <w:szCs w:val="30"/>
        </w:rPr>
        <w:t>账号：</w:t>
      </w:r>
    </w:p>
    <w:p>
      <w:pPr>
        <w:spacing w:before="156" w:after="156" w:line="360" w:lineRule="auto"/>
        <w:ind w:firstLine="480"/>
        <w:rPr>
          <w:rFonts w:ascii="仿宋_GB2312" w:eastAsia="仿宋_GB2312"/>
          <w:sz w:val="30"/>
          <w:szCs w:val="30"/>
        </w:rPr>
      </w:pPr>
      <w:r>
        <w:rPr>
          <w:rFonts w:hint="eastAsia" w:ascii="仿宋_GB2312" w:eastAsia="仿宋_GB2312"/>
          <w:sz w:val="30"/>
          <w:szCs w:val="30"/>
        </w:rPr>
        <w:t>中国人民银行支付系统号：</w:t>
      </w:r>
    </w:p>
    <w:p>
      <w:pPr>
        <w:spacing w:before="156" w:after="156" w:line="360" w:lineRule="auto"/>
        <w:ind w:firstLine="480"/>
        <w:rPr>
          <w:rFonts w:ascii="仿宋_GB2312" w:eastAsia="仿宋_GB2312"/>
          <w:b/>
          <w:bCs/>
          <w:sz w:val="30"/>
          <w:szCs w:val="30"/>
        </w:rPr>
      </w:pPr>
      <w:r>
        <w:rPr>
          <w:rFonts w:hint="eastAsia" w:ascii="仿宋_GB2312" w:eastAsia="仿宋_GB2312"/>
          <w:b/>
          <w:bCs/>
          <w:sz w:val="30"/>
          <w:szCs w:val="30"/>
        </w:rPr>
        <w:t>乙方</w:t>
      </w:r>
    </w:p>
    <w:p>
      <w:pPr>
        <w:spacing w:before="156" w:after="156" w:line="360" w:lineRule="auto"/>
        <w:ind w:firstLine="480"/>
        <w:rPr>
          <w:rFonts w:ascii="仿宋_GB2312" w:eastAsia="仿宋_GB2312"/>
          <w:sz w:val="30"/>
          <w:szCs w:val="30"/>
        </w:rPr>
      </w:pPr>
      <w:r>
        <w:rPr>
          <w:rFonts w:hint="eastAsia" w:ascii="仿宋_GB2312" w:eastAsia="仿宋_GB2312"/>
          <w:sz w:val="30"/>
          <w:szCs w:val="30"/>
        </w:rPr>
        <w:t xml:space="preserve">户名： </w:t>
      </w:r>
    </w:p>
    <w:p>
      <w:pPr>
        <w:spacing w:before="156" w:after="156" w:line="360" w:lineRule="auto"/>
        <w:ind w:firstLine="480"/>
        <w:rPr>
          <w:rFonts w:ascii="仿宋_GB2312" w:eastAsia="仿宋_GB2312"/>
          <w:sz w:val="30"/>
          <w:szCs w:val="30"/>
        </w:rPr>
      </w:pPr>
      <w:r>
        <w:rPr>
          <w:rFonts w:hint="eastAsia" w:ascii="仿宋_GB2312" w:eastAsia="仿宋_GB2312"/>
          <w:sz w:val="30"/>
          <w:szCs w:val="30"/>
        </w:rPr>
        <w:t>开户行：</w:t>
      </w:r>
    </w:p>
    <w:p>
      <w:pPr>
        <w:spacing w:before="156" w:after="156" w:line="360" w:lineRule="auto"/>
        <w:ind w:firstLine="480"/>
        <w:rPr>
          <w:rFonts w:ascii="仿宋_GB2312" w:eastAsia="仿宋_GB2312"/>
          <w:sz w:val="30"/>
          <w:szCs w:val="30"/>
        </w:rPr>
      </w:pPr>
      <w:r>
        <w:rPr>
          <w:rFonts w:hint="eastAsia" w:ascii="仿宋_GB2312" w:eastAsia="仿宋_GB2312"/>
          <w:sz w:val="30"/>
          <w:szCs w:val="30"/>
        </w:rPr>
        <w:t>账号：</w:t>
      </w:r>
    </w:p>
    <w:p>
      <w:pPr>
        <w:spacing w:before="156" w:after="156" w:line="360" w:lineRule="auto"/>
        <w:ind w:firstLine="480"/>
        <w:rPr>
          <w:rFonts w:ascii="仿宋_GB2312" w:eastAsia="仿宋_GB2312"/>
          <w:sz w:val="30"/>
          <w:szCs w:val="30"/>
        </w:rPr>
      </w:pPr>
      <w:r>
        <w:rPr>
          <w:rFonts w:hint="eastAsia" w:ascii="仿宋_GB2312" w:eastAsia="仿宋_GB2312"/>
          <w:sz w:val="30"/>
          <w:szCs w:val="30"/>
        </w:rPr>
        <w:t>中国人民银行支付系统号：</w:t>
      </w:r>
    </w:p>
    <w:p>
      <w:pPr>
        <w:spacing w:before="156" w:after="156" w:line="360" w:lineRule="auto"/>
        <w:ind w:firstLine="480"/>
        <w:rPr>
          <w:rFonts w:ascii="仿宋_GB2312" w:eastAsia="仿宋_GB2312"/>
          <w:b/>
          <w:bCs/>
          <w:sz w:val="30"/>
          <w:szCs w:val="30"/>
        </w:rPr>
      </w:pPr>
      <w:r>
        <w:rPr>
          <w:rFonts w:hint="eastAsia" w:ascii="仿宋_GB2312" w:eastAsia="仿宋_GB2312"/>
          <w:b/>
          <w:bCs/>
          <w:sz w:val="30"/>
          <w:szCs w:val="30"/>
        </w:rPr>
        <w:t>丙方（若有）</w:t>
      </w:r>
    </w:p>
    <w:p>
      <w:pPr>
        <w:spacing w:before="156" w:after="156" w:line="360" w:lineRule="auto"/>
        <w:ind w:firstLine="480"/>
        <w:rPr>
          <w:rFonts w:ascii="仿宋_GB2312" w:eastAsia="仿宋_GB2312"/>
          <w:sz w:val="30"/>
          <w:szCs w:val="30"/>
        </w:rPr>
      </w:pPr>
      <w:r>
        <w:rPr>
          <w:rFonts w:hint="eastAsia" w:ascii="仿宋_GB2312" w:eastAsia="仿宋_GB2312"/>
          <w:sz w:val="30"/>
          <w:szCs w:val="30"/>
        </w:rPr>
        <w:t xml:space="preserve">户名： </w:t>
      </w:r>
    </w:p>
    <w:p>
      <w:pPr>
        <w:spacing w:before="156" w:after="156" w:line="360" w:lineRule="auto"/>
        <w:ind w:firstLine="480"/>
        <w:rPr>
          <w:rFonts w:ascii="仿宋_GB2312" w:eastAsia="仿宋_GB2312"/>
          <w:sz w:val="30"/>
          <w:szCs w:val="30"/>
        </w:rPr>
      </w:pPr>
      <w:r>
        <w:rPr>
          <w:rFonts w:hint="eastAsia" w:ascii="仿宋_GB2312" w:eastAsia="仿宋_GB2312"/>
          <w:sz w:val="30"/>
          <w:szCs w:val="30"/>
        </w:rPr>
        <w:t>开户行：</w:t>
      </w:r>
    </w:p>
    <w:p>
      <w:pPr>
        <w:spacing w:before="156" w:after="156" w:line="360" w:lineRule="auto"/>
        <w:ind w:firstLine="480"/>
        <w:rPr>
          <w:rFonts w:ascii="仿宋_GB2312" w:eastAsia="仿宋_GB2312"/>
          <w:sz w:val="30"/>
          <w:szCs w:val="30"/>
        </w:rPr>
      </w:pPr>
      <w:r>
        <w:rPr>
          <w:rFonts w:hint="eastAsia" w:ascii="仿宋_GB2312" w:eastAsia="仿宋_GB2312"/>
          <w:sz w:val="30"/>
          <w:szCs w:val="30"/>
        </w:rPr>
        <w:t>账号：</w:t>
      </w:r>
    </w:p>
    <w:p>
      <w:pPr>
        <w:spacing w:before="156" w:after="156" w:line="360" w:lineRule="auto"/>
        <w:ind w:firstLine="480"/>
        <w:rPr>
          <w:rFonts w:ascii="仿宋_GB2312" w:eastAsia="仿宋_GB2312"/>
          <w:sz w:val="30"/>
          <w:szCs w:val="30"/>
        </w:rPr>
      </w:pPr>
      <w:r>
        <w:rPr>
          <w:rFonts w:hint="eastAsia" w:ascii="仿宋_GB2312" w:eastAsia="仿宋_GB2312"/>
          <w:sz w:val="30"/>
          <w:szCs w:val="30"/>
        </w:rPr>
        <w:t>中国人民银行支付系统号：</w:t>
      </w:r>
    </w:p>
    <w:p>
      <w:pPr>
        <w:pStyle w:val="3"/>
        <w:numPr>
          <w:ilvl w:val="0"/>
          <w:numId w:val="10"/>
        </w:numPr>
        <w:spacing w:line="360" w:lineRule="auto"/>
        <w:rPr>
          <w:rFonts w:ascii="仿宋_GB2312" w:hAnsi="楷体_GB2312" w:eastAsia="仿宋_GB2312"/>
          <w:sz w:val="30"/>
          <w:szCs w:val="30"/>
        </w:rPr>
      </w:pPr>
      <w:bookmarkStart w:id="55" w:name="_Toc257911877"/>
      <w:r>
        <w:rPr>
          <w:rFonts w:hint="eastAsia" w:ascii="仿宋_GB2312" w:hAnsi="楷体_GB2312" w:eastAsia="仿宋_GB2312"/>
          <w:sz w:val="30"/>
          <w:szCs w:val="30"/>
        </w:rPr>
        <w:t>信息披露</w:t>
      </w:r>
      <w:bookmarkEnd w:id="55"/>
    </w:p>
    <w:p>
      <w:pPr>
        <w:pStyle w:val="35"/>
        <w:spacing w:before="156" w:after="156"/>
        <w:ind w:firstLine="602"/>
        <w:rPr>
          <w:rFonts w:ascii="仿宋_GB2312" w:hAnsi="宋体" w:eastAsia="仿宋_GB2312"/>
          <w:szCs w:val="30"/>
        </w:rPr>
      </w:pPr>
      <w:r>
        <w:rPr>
          <w:rFonts w:hint="eastAsia" w:ascii="仿宋_GB2312" w:hAnsi="宋体" w:eastAsia="仿宋_GB2312"/>
          <w:b/>
          <w:szCs w:val="30"/>
        </w:rPr>
        <w:t>8.1</w:t>
      </w:r>
      <w:r>
        <w:rPr>
          <w:rFonts w:hint="eastAsia" w:ascii="仿宋_GB2312" w:hAnsi="宋体" w:eastAsia="仿宋_GB2312"/>
          <w:szCs w:val="30"/>
        </w:rPr>
        <w:t>发行方应根据《银行间债券市场非金融企业债务融资工具管理办法》等法律及交易商协会相关自律规范文件按时进行公开信息披露。当主承销方协助其制作有关信息披露文件时，发行方应保证其提供给主承销方的有关文件、资料、数据是真实、准确和完整的。</w:t>
      </w:r>
    </w:p>
    <w:p>
      <w:pPr>
        <w:pStyle w:val="35"/>
        <w:spacing w:before="156" w:after="156"/>
        <w:ind w:firstLine="602"/>
        <w:rPr>
          <w:rFonts w:ascii="仿宋_GB2312" w:hAnsi="楷体_GB2312" w:eastAsia="仿宋_GB2312"/>
          <w:szCs w:val="30"/>
        </w:rPr>
      </w:pPr>
      <w:r>
        <w:rPr>
          <w:rFonts w:hint="eastAsia" w:ascii="仿宋_GB2312" w:hAnsi="宋体" w:eastAsia="仿宋_GB2312"/>
          <w:b/>
          <w:szCs w:val="30"/>
        </w:rPr>
        <w:t>8.2</w:t>
      </w:r>
      <w:r>
        <w:rPr>
          <w:rFonts w:hint="eastAsia" w:ascii="仿宋_GB2312" w:hAnsi="宋体" w:eastAsia="仿宋_GB2312"/>
          <w:szCs w:val="30"/>
        </w:rPr>
        <w:t>主承销方有义务协助发行方披露发行文件，并督促发行方履行持续信息披露义务。如因发行方原因导致未按规定及时披露信息，由发行方承担相应责任。</w:t>
      </w:r>
    </w:p>
    <w:p>
      <w:pPr>
        <w:pStyle w:val="3"/>
        <w:numPr>
          <w:ilvl w:val="0"/>
          <w:numId w:val="10"/>
        </w:numPr>
        <w:spacing w:line="360" w:lineRule="auto"/>
        <w:rPr>
          <w:rFonts w:ascii="仿宋_GB2312" w:hAnsi="楷体_GB2312" w:eastAsia="仿宋_GB2312"/>
          <w:sz w:val="30"/>
          <w:szCs w:val="30"/>
        </w:rPr>
      </w:pPr>
      <w:bookmarkStart w:id="56" w:name="_Toc257911878"/>
      <w:r>
        <w:rPr>
          <w:rFonts w:hint="eastAsia" w:ascii="仿宋_GB2312" w:hAnsi="楷体_GB2312" w:eastAsia="仿宋_GB2312"/>
          <w:sz w:val="30"/>
          <w:szCs w:val="30"/>
        </w:rPr>
        <w:t>付息和本金兑付</w:t>
      </w:r>
      <w:bookmarkEnd w:id="56"/>
    </w:p>
    <w:p>
      <w:pPr>
        <w:pStyle w:val="35"/>
        <w:spacing w:before="156" w:after="156"/>
        <w:ind w:firstLine="602"/>
        <w:rPr>
          <w:rFonts w:ascii="仿宋_GB2312" w:hAnsi="宋体" w:eastAsia="仿宋_GB2312"/>
          <w:szCs w:val="30"/>
        </w:rPr>
      </w:pPr>
      <w:r>
        <w:rPr>
          <w:rFonts w:hint="eastAsia" w:ascii="仿宋_GB2312" w:hAnsi="宋体" w:eastAsia="仿宋_GB2312"/>
          <w:b/>
          <w:szCs w:val="30"/>
        </w:rPr>
        <w:t>9.1</w:t>
      </w:r>
      <w:r>
        <w:rPr>
          <w:rFonts w:hint="eastAsia" w:ascii="仿宋_GB2312" w:hAnsi="宋体" w:eastAsia="仿宋_GB2312"/>
          <w:szCs w:val="30"/>
        </w:rPr>
        <w:t xml:space="preserve"> 债务融资工具在有关交易市场交易流通之后，债务融资工具的本金和利息的支付将通过相关登记托管机构进行。</w:t>
      </w:r>
    </w:p>
    <w:p>
      <w:pPr>
        <w:pStyle w:val="35"/>
        <w:spacing w:before="156" w:after="156"/>
        <w:ind w:firstLine="602"/>
        <w:rPr>
          <w:rFonts w:ascii="仿宋_GB2312" w:hAnsi="宋体" w:eastAsia="仿宋_GB2312"/>
          <w:szCs w:val="30"/>
        </w:rPr>
      </w:pPr>
      <w:r>
        <w:rPr>
          <w:rFonts w:hint="eastAsia" w:ascii="仿宋_GB2312" w:hAnsi="宋体" w:eastAsia="仿宋_GB2312"/>
          <w:b/>
          <w:szCs w:val="30"/>
        </w:rPr>
        <w:t>9.2</w:t>
      </w:r>
      <w:r>
        <w:rPr>
          <w:rFonts w:hint="eastAsia" w:ascii="仿宋_GB2312" w:hAnsi="宋体" w:eastAsia="仿宋_GB2312"/>
          <w:szCs w:val="30"/>
        </w:rPr>
        <w:t xml:space="preserve"> 发行方应根据其与登记托管机构签订的有关协议以及相关交易场所的有关规定将有关的本金或利息款项及时足额划至相关登记托管机构指定的账户。</w:t>
      </w:r>
    </w:p>
    <w:p>
      <w:pPr>
        <w:pStyle w:val="35"/>
        <w:spacing w:before="156" w:after="156"/>
        <w:ind w:firstLine="602"/>
        <w:rPr>
          <w:rFonts w:ascii="仿宋_GB2312" w:hAnsi="宋体" w:eastAsia="仿宋_GB2312"/>
          <w:szCs w:val="30"/>
        </w:rPr>
      </w:pPr>
      <w:r>
        <w:rPr>
          <w:rFonts w:hint="eastAsia" w:ascii="仿宋_GB2312" w:hAnsi="宋体" w:eastAsia="仿宋_GB2312"/>
          <w:b/>
          <w:szCs w:val="30"/>
        </w:rPr>
        <w:t>9.3</w:t>
      </w:r>
      <w:r>
        <w:rPr>
          <w:rFonts w:hint="eastAsia" w:ascii="仿宋_GB2312" w:hAnsi="宋体" w:eastAsia="仿宋_GB2312"/>
          <w:szCs w:val="30"/>
        </w:rPr>
        <w:t>主承销方有义务告知发行方按时、足额划拨债务融资工具利息和本金并履行其他义务，主承销方无义务垫支任何还本付息款项。</w:t>
      </w:r>
    </w:p>
    <w:p>
      <w:pPr>
        <w:pStyle w:val="3"/>
        <w:numPr>
          <w:ilvl w:val="0"/>
          <w:numId w:val="10"/>
        </w:numPr>
        <w:spacing w:line="360" w:lineRule="auto"/>
        <w:rPr>
          <w:rFonts w:ascii="仿宋_GB2312" w:hAnsi="楷体_GB2312" w:eastAsia="仿宋_GB2312"/>
          <w:sz w:val="30"/>
          <w:szCs w:val="30"/>
        </w:rPr>
      </w:pPr>
      <w:bookmarkStart w:id="57" w:name="_Toc257911879"/>
      <w:r>
        <w:rPr>
          <w:rFonts w:hint="eastAsia" w:ascii="仿宋_GB2312" w:hAnsi="楷体_GB2312" w:eastAsia="仿宋_GB2312"/>
          <w:sz w:val="30"/>
          <w:szCs w:val="30"/>
        </w:rPr>
        <w:t>债务融资工具的后续管理</w:t>
      </w:r>
      <w:bookmarkEnd w:id="57"/>
    </w:p>
    <w:p>
      <w:pPr>
        <w:pStyle w:val="35"/>
        <w:spacing w:before="156" w:after="156"/>
        <w:ind w:firstLine="602"/>
        <w:rPr>
          <w:rFonts w:ascii="仿宋_GB2312" w:hAnsi="宋体" w:eastAsia="仿宋_GB2312"/>
          <w:szCs w:val="30"/>
        </w:rPr>
      </w:pPr>
      <w:r>
        <w:rPr>
          <w:rFonts w:hint="eastAsia" w:ascii="仿宋_GB2312" w:hAnsi="宋体" w:eastAsia="仿宋_GB2312"/>
          <w:b/>
          <w:szCs w:val="30"/>
        </w:rPr>
        <w:t>10.1</w:t>
      </w:r>
      <w:r>
        <w:rPr>
          <w:rFonts w:hint="eastAsia" w:ascii="仿宋_GB2312" w:hAnsi="宋体" w:eastAsia="仿宋_GB2312"/>
          <w:szCs w:val="30"/>
        </w:rPr>
        <w:t>债务融资工具存续期间，主承销方应按法律及交易商协会相关自律规范文件规定，持续对发行方开展跟踪、监测、调查等后续管理工作，以及时准确地掌握发行方风险状况及偿债能力，持续督导发行方履行信息披露、还本付息等义务。发行方应积极配合主承销方的后续管理工作。</w:t>
      </w:r>
    </w:p>
    <w:p>
      <w:pPr>
        <w:pStyle w:val="35"/>
        <w:spacing w:before="156" w:after="156"/>
        <w:ind w:firstLine="602"/>
        <w:rPr>
          <w:rFonts w:ascii="仿宋_GB2312" w:hAnsi="宋体" w:eastAsia="仿宋_GB2312"/>
          <w:szCs w:val="30"/>
        </w:rPr>
      </w:pPr>
      <w:r>
        <w:rPr>
          <w:rFonts w:hint="eastAsia" w:ascii="仿宋_GB2312" w:hAnsi="宋体" w:eastAsia="仿宋_GB2312"/>
          <w:b/>
          <w:szCs w:val="30"/>
        </w:rPr>
        <w:t>10.2</w:t>
      </w:r>
      <w:r>
        <w:rPr>
          <w:rFonts w:hint="eastAsia" w:ascii="仿宋_GB2312" w:hAnsi="宋体" w:eastAsia="仿宋_GB2312"/>
          <w:szCs w:val="30"/>
        </w:rPr>
        <w:t>除非补充协议另有约定，簿记管理人负责牵头开展后续管理工作。</w:t>
      </w:r>
    </w:p>
    <w:p>
      <w:pPr>
        <w:pStyle w:val="3"/>
        <w:numPr>
          <w:ilvl w:val="0"/>
          <w:numId w:val="10"/>
        </w:numPr>
        <w:spacing w:line="360" w:lineRule="auto"/>
        <w:rPr>
          <w:rFonts w:ascii="仿宋_GB2312" w:hAnsi="楷体_GB2312" w:eastAsia="仿宋_GB2312"/>
          <w:sz w:val="30"/>
          <w:szCs w:val="30"/>
        </w:rPr>
      </w:pPr>
      <w:r>
        <w:rPr>
          <w:rFonts w:hint="eastAsia" w:ascii="仿宋_GB2312" w:hAnsi="楷体_GB2312" w:eastAsia="仿宋_GB2312"/>
          <w:sz w:val="30"/>
          <w:szCs w:val="30"/>
        </w:rPr>
        <w:t xml:space="preserve">  </w:t>
      </w:r>
      <w:bookmarkStart w:id="58" w:name="_Toc257911880"/>
      <w:r>
        <w:rPr>
          <w:rFonts w:hint="eastAsia" w:ascii="仿宋_GB2312" w:hAnsi="楷体_GB2312" w:eastAsia="仿宋_GB2312"/>
          <w:sz w:val="30"/>
          <w:szCs w:val="30"/>
        </w:rPr>
        <w:t>声明、保证和承诺</w:t>
      </w:r>
      <w:bookmarkEnd w:id="58"/>
    </w:p>
    <w:p>
      <w:pPr>
        <w:pStyle w:val="35"/>
        <w:spacing w:before="156" w:after="156"/>
        <w:ind w:firstLine="602"/>
        <w:rPr>
          <w:rFonts w:ascii="仿宋_GB2312" w:hAnsi="宋体" w:eastAsia="仿宋_GB2312"/>
          <w:szCs w:val="30"/>
        </w:rPr>
      </w:pPr>
      <w:r>
        <w:rPr>
          <w:rFonts w:hint="eastAsia" w:ascii="仿宋_GB2312" w:hAnsi="宋体" w:eastAsia="仿宋_GB2312"/>
          <w:b/>
          <w:szCs w:val="30"/>
        </w:rPr>
        <w:t>11.1</w:t>
      </w:r>
      <w:r>
        <w:rPr>
          <w:rFonts w:hint="eastAsia" w:ascii="仿宋_GB2312" w:hAnsi="宋体" w:eastAsia="仿宋_GB2312"/>
          <w:szCs w:val="30"/>
        </w:rPr>
        <w:t>各方是根据中国法律设立、有效存续并正常经营的企业法人。</w:t>
      </w:r>
    </w:p>
    <w:p>
      <w:pPr>
        <w:pStyle w:val="35"/>
        <w:spacing w:before="156" w:after="156"/>
        <w:ind w:firstLine="602"/>
        <w:rPr>
          <w:rFonts w:ascii="仿宋_GB2312" w:hAnsi="宋体" w:eastAsia="仿宋_GB2312"/>
          <w:szCs w:val="30"/>
        </w:rPr>
      </w:pPr>
      <w:r>
        <w:rPr>
          <w:rFonts w:hint="eastAsia" w:ascii="仿宋_GB2312" w:hAnsi="宋体" w:eastAsia="仿宋_GB2312"/>
          <w:b/>
          <w:szCs w:val="30"/>
        </w:rPr>
        <w:t>11.2</w:t>
      </w:r>
      <w:r>
        <w:rPr>
          <w:rFonts w:hint="eastAsia" w:ascii="仿宋_GB2312" w:hAnsi="宋体" w:eastAsia="仿宋_GB2312"/>
          <w:szCs w:val="30"/>
        </w:rPr>
        <w:t xml:space="preserve"> 各方保证遵照《银行间债券市场非金融企业债务融资工具管理办法》等法律及交易商协会相关自律规范文件开展注册发行工作。</w:t>
      </w:r>
    </w:p>
    <w:p>
      <w:pPr>
        <w:pStyle w:val="35"/>
        <w:spacing w:before="156" w:after="156"/>
        <w:ind w:firstLine="602"/>
        <w:rPr>
          <w:rFonts w:ascii="仿宋_GB2312" w:hAnsi="宋体" w:eastAsia="仿宋_GB2312"/>
          <w:szCs w:val="30"/>
        </w:rPr>
      </w:pPr>
      <w:r>
        <w:rPr>
          <w:rFonts w:hint="eastAsia" w:ascii="仿宋_GB2312" w:hAnsi="宋体" w:eastAsia="仿宋_GB2312"/>
          <w:b/>
          <w:szCs w:val="30"/>
        </w:rPr>
        <w:t>11.3</w:t>
      </w:r>
      <w:r>
        <w:rPr>
          <w:rFonts w:hint="eastAsia" w:ascii="仿宋_GB2312" w:hAnsi="宋体" w:eastAsia="仿宋_GB2312"/>
          <w:szCs w:val="30"/>
        </w:rPr>
        <w:t>各方已按其应适用的法律及交易商协会相关自律规范文件办理一切必要的手续，并取得一切必要的登记及批准，且在该等法律及交易商协会相关自律规范文件项下拥有必要的权利，以便签署本协议和履行其在本协议项下的各项义务。</w:t>
      </w:r>
    </w:p>
    <w:p>
      <w:pPr>
        <w:pStyle w:val="35"/>
        <w:spacing w:before="156" w:after="156"/>
        <w:ind w:firstLine="602"/>
        <w:rPr>
          <w:rFonts w:ascii="仿宋_GB2312" w:hAnsi="宋体" w:eastAsia="仿宋_GB2312"/>
          <w:szCs w:val="30"/>
        </w:rPr>
      </w:pPr>
      <w:r>
        <w:rPr>
          <w:rFonts w:hint="eastAsia" w:ascii="仿宋_GB2312" w:hAnsi="宋体" w:eastAsia="仿宋_GB2312"/>
          <w:b/>
          <w:szCs w:val="30"/>
        </w:rPr>
        <w:t>11.4</w:t>
      </w:r>
      <w:r>
        <w:rPr>
          <w:rFonts w:hint="eastAsia" w:ascii="仿宋_GB2312" w:hAnsi="宋体" w:eastAsia="仿宋_GB2312"/>
          <w:szCs w:val="30"/>
        </w:rPr>
        <w:t>各方已采取一切必要的内部行为，使其获得授权签订并履行本协议，其在本协议上签字的代表已获正当授权签署本协议，并使各方受本协议约束。</w:t>
      </w:r>
    </w:p>
    <w:p>
      <w:pPr>
        <w:pStyle w:val="35"/>
        <w:spacing w:before="156" w:after="156"/>
        <w:ind w:firstLine="602"/>
        <w:rPr>
          <w:rFonts w:ascii="仿宋_GB2312" w:hAnsi="宋体" w:eastAsia="仿宋_GB2312"/>
          <w:szCs w:val="30"/>
        </w:rPr>
      </w:pPr>
      <w:r>
        <w:rPr>
          <w:rFonts w:hint="eastAsia" w:ascii="仿宋_GB2312" w:hAnsi="宋体" w:eastAsia="仿宋_GB2312"/>
          <w:b/>
          <w:szCs w:val="30"/>
        </w:rPr>
        <w:t>11.5</w:t>
      </w:r>
      <w:r>
        <w:rPr>
          <w:rFonts w:hint="eastAsia" w:ascii="仿宋_GB2312" w:hAnsi="宋体" w:eastAsia="仿宋_GB2312"/>
          <w:szCs w:val="30"/>
        </w:rPr>
        <w:t>各方签署本协议和履行其在本协议项下的义务，不会违反任何法律及交易商协会相关自律规范文件、该方的公司章程或内部规章、约束该方的任何合同或文件。</w:t>
      </w:r>
    </w:p>
    <w:p>
      <w:pPr>
        <w:pStyle w:val="35"/>
        <w:spacing w:before="156" w:after="156"/>
        <w:ind w:firstLine="602"/>
        <w:rPr>
          <w:rFonts w:ascii="仿宋_GB2312" w:hAnsi="宋体" w:eastAsia="仿宋_GB2312"/>
          <w:szCs w:val="30"/>
        </w:rPr>
      </w:pPr>
      <w:r>
        <w:rPr>
          <w:rFonts w:hint="eastAsia" w:ascii="仿宋_GB2312" w:hAnsi="宋体" w:eastAsia="仿宋_GB2312"/>
          <w:b/>
          <w:szCs w:val="30"/>
        </w:rPr>
        <w:t>11.6</w:t>
      </w:r>
      <w:r>
        <w:rPr>
          <w:rFonts w:hint="eastAsia" w:ascii="仿宋_GB2312" w:hAnsi="宋体" w:eastAsia="仿宋_GB2312"/>
          <w:szCs w:val="30"/>
        </w:rPr>
        <w:t>各方没有正在进行的或潜在的可能严重影响其签署或履行本协议能力的诉讼、仲裁、政府调查、其他法律或行政程序。</w:t>
      </w:r>
    </w:p>
    <w:p>
      <w:pPr>
        <w:pStyle w:val="35"/>
        <w:spacing w:before="156" w:after="156"/>
        <w:ind w:firstLine="602"/>
        <w:rPr>
          <w:rFonts w:ascii="仿宋_GB2312" w:hAnsi="宋体" w:eastAsia="仿宋_GB2312"/>
          <w:szCs w:val="30"/>
        </w:rPr>
      </w:pPr>
      <w:r>
        <w:rPr>
          <w:rFonts w:hint="eastAsia" w:ascii="仿宋_GB2312" w:hAnsi="宋体" w:eastAsia="仿宋_GB2312"/>
          <w:b/>
          <w:szCs w:val="30"/>
        </w:rPr>
        <w:t>11.7</w:t>
      </w:r>
      <w:r>
        <w:rPr>
          <w:rFonts w:hint="eastAsia" w:ascii="仿宋_GB2312" w:hAnsi="宋体" w:eastAsia="仿宋_GB2312"/>
          <w:szCs w:val="30"/>
        </w:rPr>
        <w:t>主承销方保证不从事违反《银行间债券市场非金融企业债务融资工具承销人员行为守则》等交易商协会相关自律规范文件的行为，包括但不限于就</w:t>
      </w:r>
      <w:r>
        <w:rPr>
          <w:rFonts w:ascii="仿宋_GB2312" w:hAnsi="宋体" w:eastAsia="仿宋_GB2312"/>
          <w:szCs w:val="30"/>
        </w:rPr>
        <w:t>利率区间、利率水平、发行规模、注册时间等</w:t>
      </w:r>
      <w:r>
        <w:rPr>
          <w:rFonts w:hint="eastAsia" w:ascii="仿宋_GB2312" w:hAnsi="宋体" w:eastAsia="仿宋_GB2312"/>
          <w:szCs w:val="30"/>
        </w:rPr>
        <w:t>不确定事项向发行方做出承诺；发行方保证不要求主承销方从事此类行为。</w:t>
      </w:r>
    </w:p>
    <w:p>
      <w:pPr>
        <w:pStyle w:val="35"/>
        <w:spacing w:after="156"/>
        <w:ind w:firstLine="602"/>
        <w:rPr>
          <w:rFonts w:ascii="仿宋_GB2312" w:hAnsi="宋体" w:eastAsia="仿宋_GB2312"/>
          <w:szCs w:val="30"/>
        </w:rPr>
      </w:pPr>
      <w:r>
        <w:rPr>
          <w:rFonts w:hint="eastAsia" w:ascii="仿宋_GB2312" w:hAnsi="宋体" w:eastAsia="仿宋_GB2312"/>
          <w:b/>
          <w:szCs w:val="30"/>
        </w:rPr>
        <w:t>11.8</w:t>
      </w:r>
      <w:r>
        <w:rPr>
          <w:rFonts w:hint="eastAsia" w:ascii="仿宋_GB2312" w:hAnsi="宋体" w:eastAsia="仿宋_GB2312"/>
          <w:szCs w:val="30"/>
        </w:rPr>
        <w:t>本协议各方在此向其他签署方承诺，其将不会因其与其他签署方或其他第三方之间的任何债权债务关系而影响本协议的执行。</w:t>
      </w:r>
    </w:p>
    <w:p>
      <w:pPr>
        <w:pStyle w:val="3"/>
        <w:spacing w:line="360" w:lineRule="auto"/>
        <w:rPr>
          <w:rFonts w:ascii="仿宋_GB2312" w:eastAsia="仿宋_GB2312"/>
          <w:sz w:val="30"/>
          <w:szCs w:val="30"/>
        </w:rPr>
      </w:pPr>
      <w:bookmarkStart w:id="59" w:name="_Toc257911881"/>
      <w:r>
        <w:rPr>
          <w:rFonts w:hint="eastAsia" w:ascii="仿宋_GB2312" w:eastAsia="仿宋_GB2312"/>
          <w:sz w:val="30"/>
          <w:szCs w:val="30"/>
        </w:rPr>
        <w:t>第十二条  先决条件</w:t>
      </w:r>
      <w:bookmarkEnd w:id="59"/>
    </w:p>
    <w:p>
      <w:pPr>
        <w:pStyle w:val="35"/>
        <w:spacing w:before="156" w:after="156"/>
        <w:ind w:firstLine="602"/>
        <w:rPr>
          <w:rFonts w:ascii="仿宋_GB2312" w:hAnsi="宋体" w:eastAsia="仿宋_GB2312"/>
          <w:szCs w:val="30"/>
        </w:rPr>
      </w:pPr>
      <w:r>
        <w:rPr>
          <w:rFonts w:hint="eastAsia" w:ascii="仿宋_GB2312" w:hAnsi="宋体" w:eastAsia="仿宋_GB2312"/>
          <w:b/>
          <w:szCs w:val="30"/>
        </w:rPr>
        <w:t>12.1</w:t>
      </w:r>
      <w:r>
        <w:rPr>
          <w:rFonts w:hint="eastAsia" w:ascii="仿宋_GB2312" w:hAnsi="宋体" w:eastAsia="仿宋_GB2312"/>
          <w:szCs w:val="30"/>
        </w:rPr>
        <w:t>主承销方所承担的每期债务融资工具销售义务，以下列各项条件已于发行日前得到全部满足为先决条件：</w:t>
      </w:r>
    </w:p>
    <w:p>
      <w:pPr>
        <w:pStyle w:val="35"/>
        <w:spacing w:before="156" w:after="156"/>
        <w:ind w:firstLine="602"/>
        <w:rPr>
          <w:rFonts w:ascii="仿宋_GB2312" w:hAnsi="宋体" w:eastAsia="仿宋_GB2312"/>
          <w:szCs w:val="30"/>
        </w:rPr>
      </w:pPr>
      <w:r>
        <w:rPr>
          <w:rFonts w:hint="eastAsia" w:ascii="仿宋_GB2312" w:hAnsi="宋体" w:eastAsia="仿宋_GB2312"/>
          <w:b/>
          <w:szCs w:val="30"/>
        </w:rPr>
        <w:t>12.1.1</w:t>
      </w:r>
      <w:r>
        <w:rPr>
          <w:rFonts w:hint="eastAsia" w:ascii="仿宋_GB2312" w:hAnsi="宋体" w:eastAsia="仿宋_GB2312"/>
          <w:szCs w:val="30"/>
        </w:rPr>
        <w:t>本协议项下债务融资工具的发行符合《银行间债券市场非金融企业债务融资工具管理办法》及交易商协会相关自律规范文件规定，已经依法获得监管部门、交易商协会等相关机构的批准、许可或注册/备案；</w:t>
      </w:r>
    </w:p>
    <w:p>
      <w:pPr>
        <w:pStyle w:val="35"/>
        <w:spacing w:before="156" w:after="156"/>
        <w:ind w:firstLine="602"/>
        <w:rPr>
          <w:rFonts w:ascii="仿宋_GB2312" w:hAnsi="宋体" w:eastAsia="仿宋_GB2312"/>
          <w:szCs w:val="30"/>
        </w:rPr>
      </w:pPr>
      <w:r>
        <w:rPr>
          <w:rFonts w:hint="eastAsia" w:ascii="仿宋_GB2312" w:hAnsi="宋体" w:eastAsia="仿宋_GB2312"/>
          <w:b/>
          <w:szCs w:val="30"/>
        </w:rPr>
        <w:t>12.1.2</w:t>
      </w:r>
      <w:r>
        <w:rPr>
          <w:rFonts w:hint="eastAsia" w:ascii="仿宋_GB2312" w:hAnsi="宋体" w:eastAsia="仿宋_GB2312"/>
          <w:szCs w:val="30"/>
        </w:rPr>
        <w:t>发行方已根据《银行间债券市场非金融企业债务融资工具信息披露规则》等</w:t>
      </w:r>
      <w:r>
        <w:rPr>
          <w:rFonts w:ascii="仿宋_GB2312" w:hAnsi="宋体" w:eastAsia="仿宋_GB2312"/>
          <w:szCs w:val="30"/>
        </w:rPr>
        <w:t>法律</w:t>
      </w:r>
      <w:r>
        <w:rPr>
          <w:rFonts w:hint="eastAsia" w:ascii="仿宋_GB2312" w:hAnsi="宋体" w:eastAsia="仿宋_GB2312"/>
          <w:szCs w:val="30"/>
        </w:rPr>
        <w:t>和交易商协会相关自律</w:t>
      </w:r>
      <w:r>
        <w:rPr>
          <w:rFonts w:ascii="仿宋_GB2312" w:hAnsi="宋体" w:eastAsia="仿宋_GB2312"/>
          <w:szCs w:val="30"/>
        </w:rPr>
        <w:t>规范文件</w:t>
      </w:r>
      <w:r>
        <w:rPr>
          <w:rFonts w:hint="eastAsia" w:ascii="仿宋_GB2312" w:hAnsi="宋体" w:eastAsia="仿宋_GB2312"/>
          <w:szCs w:val="30"/>
        </w:rPr>
        <w:t>，及时、准确、完整地公开披露了与本协议项下债务融资工具有关的各类信息；</w:t>
      </w:r>
    </w:p>
    <w:p>
      <w:pPr>
        <w:pStyle w:val="35"/>
        <w:spacing w:before="156" w:after="156"/>
        <w:ind w:firstLine="602"/>
        <w:rPr>
          <w:rFonts w:ascii="仿宋_GB2312" w:hAnsi="宋体" w:eastAsia="仿宋_GB2312"/>
          <w:szCs w:val="30"/>
        </w:rPr>
      </w:pPr>
      <w:r>
        <w:rPr>
          <w:rFonts w:hint="eastAsia" w:ascii="仿宋_GB2312" w:hAnsi="宋体" w:eastAsia="仿宋_GB2312"/>
          <w:b/>
          <w:szCs w:val="30"/>
        </w:rPr>
        <w:t>12.1.3</w:t>
      </w:r>
      <w:r>
        <w:rPr>
          <w:rFonts w:hint="eastAsia" w:ascii="仿宋_GB2312" w:hAnsi="宋体" w:eastAsia="仿宋_GB2312"/>
          <w:szCs w:val="30"/>
        </w:rPr>
        <w:t>发行方和主承销方已经就债务融资工具的发行规模、期限、利率/价格区间等达成一致，并书面签署《利率/价格区间确认函》。</w:t>
      </w:r>
    </w:p>
    <w:p>
      <w:pPr>
        <w:pStyle w:val="35"/>
        <w:spacing w:before="156" w:after="156"/>
        <w:rPr>
          <w:rFonts w:ascii="仿宋_GB2312" w:hAnsi="宋体" w:eastAsia="仿宋_GB2312"/>
          <w:szCs w:val="30"/>
        </w:rPr>
      </w:pPr>
      <w:r>
        <w:rPr>
          <w:rFonts w:hint="eastAsia" w:ascii="仿宋_GB2312" w:hAnsi="宋体" w:eastAsia="仿宋_GB2312"/>
          <w:szCs w:val="30"/>
        </w:rPr>
        <w:t>在发行人和主承销方签署《利率区间确认函》之后和簿记建档开始之前，若出现有确切证据表明簿记区间与市场存在严重偏差等情况，且发行人与主承销方根据交易商协会有关自律规范文件规定协商一致并决定延迟发行或调整利率区间的，则以发行人和主承销方再次就债务融资工具的发行规模、期限、利率/价格区间等达成一致，并书面签署《利率/价格区间确认函》为准。</w:t>
      </w:r>
    </w:p>
    <w:p>
      <w:pPr>
        <w:pStyle w:val="35"/>
        <w:spacing w:before="156" w:after="156"/>
        <w:ind w:firstLine="602"/>
        <w:rPr>
          <w:rFonts w:ascii="仿宋_GB2312" w:hAnsi="宋体" w:eastAsia="仿宋_GB2312"/>
          <w:szCs w:val="30"/>
        </w:rPr>
      </w:pPr>
      <w:r>
        <w:rPr>
          <w:rFonts w:hint="eastAsia" w:ascii="仿宋_GB2312" w:hAnsi="宋体" w:eastAsia="仿宋_GB2312"/>
          <w:b/>
          <w:szCs w:val="30"/>
        </w:rPr>
        <w:t>12.1.4</w:t>
      </w:r>
      <w:r>
        <w:rPr>
          <w:rFonts w:hint="eastAsia" w:ascii="仿宋_GB2312" w:hAnsi="宋体" w:eastAsia="仿宋_GB2312"/>
          <w:szCs w:val="30"/>
        </w:rPr>
        <w:t>发行方未违反其在本协议和发行文件中的任何实质性义务及任何声明、保证和承诺，未发生本协议第十三、十四、十五条规定的重大不利事件、违约事件、不可抗力等情况；</w:t>
      </w:r>
    </w:p>
    <w:p>
      <w:pPr>
        <w:pStyle w:val="35"/>
        <w:spacing w:before="156" w:after="156"/>
        <w:ind w:firstLine="602"/>
        <w:rPr>
          <w:rFonts w:ascii="仿宋_GB2312" w:hAnsi="宋体" w:eastAsia="仿宋_GB2312"/>
          <w:szCs w:val="30"/>
        </w:rPr>
      </w:pPr>
      <w:r>
        <w:rPr>
          <w:rFonts w:hint="eastAsia" w:ascii="仿宋_GB2312" w:hAnsi="宋体" w:eastAsia="仿宋_GB2312"/>
          <w:b/>
          <w:szCs w:val="30"/>
        </w:rPr>
        <w:t>12.1.5</w:t>
      </w:r>
      <w:r>
        <w:rPr>
          <w:rFonts w:hint="eastAsia" w:ascii="仿宋_GB2312" w:hAnsi="宋体" w:eastAsia="仿宋_GB2312"/>
          <w:szCs w:val="30"/>
        </w:rPr>
        <w:t>发行方与相关登记托管机构签订了相关登记、托管及兑付协议。</w:t>
      </w:r>
    </w:p>
    <w:p>
      <w:pPr>
        <w:pStyle w:val="35"/>
        <w:spacing w:before="156" w:after="156"/>
        <w:ind w:firstLine="602"/>
        <w:rPr>
          <w:rFonts w:ascii="仿宋_GB2312" w:hAnsi="宋体" w:eastAsia="仿宋_GB2312"/>
          <w:szCs w:val="30"/>
        </w:rPr>
      </w:pPr>
      <w:r>
        <w:rPr>
          <w:rFonts w:hint="eastAsia" w:ascii="仿宋_GB2312" w:hAnsi="宋体" w:eastAsia="仿宋_GB2312"/>
          <w:b/>
          <w:szCs w:val="30"/>
        </w:rPr>
        <w:t>12.1.6</w:t>
      </w:r>
      <w:r>
        <w:rPr>
          <w:rFonts w:hint="eastAsia" w:ascii="仿宋_GB2312" w:hAnsi="宋体" w:eastAsia="仿宋_GB2312"/>
          <w:szCs w:val="30"/>
        </w:rPr>
        <w:t>发行方所聘请的会计师事务所、律师事务所、信用评级机构等中介机构出具的专业意见持续合法有效且未发生任何重大不利变化；</w:t>
      </w:r>
    </w:p>
    <w:p>
      <w:pPr>
        <w:pStyle w:val="35"/>
        <w:spacing w:before="156" w:after="156"/>
        <w:ind w:firstLine="602"/>
        <w:rPr>
          <w:rFonts w:ascii="仿宋_GB2312" w:hAnsi="宋体" w:eastAsia="仿宋_GB2312"/>
          <w:szCs w:val="30"/>
        </w:rPr>
      </w:pPr>
      <w:r>
        <w:rPr>
          <w:rFonts w:hint="eastAsia" w:ascii="仿宋_GB2312" w:hAnsi="宋体" w:eastAsia="仿宋_GB2312"/>
          <w:b/>
          <w:szCs w:val="30"/>
        </w:rPr>
        <w:t>12.1.7</w:t>
      </w:r>
      <w:r>
        <w:rPr>
          <w:rFonts w:hint="eastAsia" w:ascii="仿宋_GB2312" w:hAnsi="宋体" w:eastAsia="仿宋_GB2312"/>
          <w:szCs w:val="30"/>
        </w:rPr>
        <w:t>信用增进协议或相关文件（若有）持续合法有效且信用增进方案未发生任何重大不利变化。</w:t>
      </w:r>
    </w:p>
    <w:p>
      <w:pPr>
        <w:pStyle w:val="35"/>
        <w:spacing w:before="156" w:after="156"/>
        <w:ind w:firstLine="602"/>
        <w:rPr>
          <w:rFonts w:ascii="仿宋_GB2312" w:hAnsi="宋体" w:eastAsia="仿宋_GB2312"/>
          <w:szCs w:val="30"/>
        </w:rPr>
      </w:pPr>
      <w:r>
        <w:rPr>
          <w:rFonts w:hint="eastAsia" w:ascii="仿宋_GB2312" w:hAnsi="宋体" w:eastAsia="仿宋_GB2312"/>
          <w:b/>
          <w:szCs w:val="30"/>
        </w:rPr>
        <w:t>12.1.8</w:t>
      </w:r>
      <w:r>
        <w:rPr>
          <w:rFonts w:hint="eastAsia" w:ascii="仿宋_GB2312" w:hAnsi="宋体" w:eastAsia="仿宋_GB2312"/>
          <w:szCs w:val="30"/>
        </w:rPr>
        <w:t>各方在《补充协议》中约定的其他条件（若有）。</w:t>
      </w:r>
    </w:p>
    <w:p>
      <w:pPr>
        <w:pStyle w:val="35"/>
        <w:spacing w:before="156" w:after="156"/>
        <w:ind w:firstLine="602"/>
        <w:rPr>
          <w:rFonts w:ascii="仿宋_GB2312" w:hAnsi="宋体" w:eastAsia="仿宋_GB2312"/>
          <w:szCs w:val="30"/>
        </w:rPr>
      </w:pPr>
      <w:r>
        <w:rPr>
          <w:rFonts w:hint="eastAsia" w:ascii="仿宋_GB2312" w:hAnsi="宋体" w:eastAsia="仿宋_GB2312"/>
          <w:b/>
          <w:szCs w:val="30"/>
        </w:rPr>
        <w:t>12.2</w:t>
      </w:r>
      <w:r>
        <w:rPr>
          <w:rFonts w:hint="eastAsia" w:ascii="仿宋_GB2312" w:hAnsi="宋体" w:eastAsia="仿宋_GB2312"/>
          <w:szCs w:val="30"/>
        </w:rPr>
        <w:t>在上述先决条件全部满足之前，主承销方已经作出的任何决定和采取的任何行动不应被视为其承担本协议项下债务融资工具销售义务。</w:t>
      </w:r>
    </w:p>
    <w:p>
      <w:pPr>
        <w:pStyle w:val="35"/>
        <w:spacing w:before="156" w:after="156"/>
        <w:ind w:firstLine="602"/>
        <w:rPr>
          <w:rFonts w:ascii="仿宋_GB2312" w:hAnsi="宋体" w:eastAsia="仿宋_GB2312"/>
          <w:szCs w:val="30"/>
        </w:rPr>
      </w:pPr>
      <w:r>
        <w:rPr>
          <w:rFonts w:hint="eastAsia" w:ascii="仿宋_GB2312" w:hAnsi="宋体" w:eastAsia="仿宋_GB2312"/>
          <w:b/>
          <w:szCs w:val="30"/>
        </w:rPr>
        <w:t>12.3</w:t>
      </w:r>
      <w:r>
        <w:rPr>
          <w:rFonts w:hint="eastAsia" w:ascii="仿宋_GB2312" w:hAnsi="宋体" w:eastAsia="仿宋_GB2312"/>
          <w:szCs w:val="30"/>
        </w:rPr>
        <w:t>主承销方有权放弃上述一项或多项先决条件对当期债务融资工具的适用；多方担任主承销方的，上述放弃先决条件的行为应经主承销方各方协商一致。</w:t>
      </w:r>
    </w:p>
    <w:p>
      <w:pPr>
        <w:pStyle w:val="3"/>
        <w:spacing w:line="360" w:lineRule="auto"/>
        <w:rPr>
          <w:rFonts w:ascii="仿宋_GB2312" w:hAnsi="楷体_GB2312" w:eastAsia="仿宋_GB2312"/>
          <w:sz w:val="30"/>
          <w:szCs w:val="30"/>
        </w:rPr>
      </w:pPr>
      <w:bookmarkStart w:id="60" w:name="_Toc248229699"/>
      <w:bookmarkEnd w:id="60"/>
      <w:bookmarkStart w:id="61" w:name="_Toc248229658"/>
      <w:bookmarkEnd w:id="61"/>
      <w:bookmarkStart w:id="62" w:name="_Toc248229665"/>
      <w:bookmarkEnd w:id="62"/>
      <w:bookmarkStart w:id="63" w:name="_Toc248229663"/>
      <w:bookmarkEnd w:id="63"/>
      <w:bookmarkStart w:id="64" w:name="_Toc248229698"/>
      <w:bookmarkEnd w:id="64"/>
      <w:bookmarkStart w:id="65" w:name="_Toc237232447"/>
      <w:bookmarkEnd w:id="65"/>
      <w:bookmarkStart w:id="66" w:name="_Toc248229667"/>
      <w:bookmarkEnd w:id="66"/>
      <w:bookmarkStart w:id="67" w:name="_Toc248229657"/>
      <w:bookmarkEnd w:id="67"/>
      <w:bookmarkStart w:id="68" w:name="_Toc248229656"/>
      <w:bookmarkEnd w:id="68"/>
      <w:bookmarkStart w:id="69" w:name="_Toc248229690"/>
      <w:bookmarkEnd w:id="69"/>
      <w:bookmarkStart w:id="70" w:name="_Toc248229700"/>
      <w:bookmarkEnd w:id="70"/>
      <w:bookmarkStart w:id="71" w:name="_Toc248229697"/>
      <w:bookmarkEnd w:id="71"/>
      <w:bookmarkStart w:id="72" w:name="_Toc248229701"/>
      <w:bookmarkEnd w:id="72"/>
      <w:bookmarkStart w:id="73" w:name="_Toc248229691"/>
      <w:bookmarkEnd w:id="73"/>
      <w:bookmarkStart w:id="74" w:name="_Toc248229702"/>
      <w:bookmarkEnd w:id="74"/>
      <w:bookmarkStart w:id="75" w:name="_Toc248229668"/>
      <w:bookmarkEnd w:id="75"/>
      <w:bookmarkStart w:id="76" w:name="_Toc248229666"/>
      <w:bookmarkEnd w:id="76"/>
      <w:bookmarkStart w:id="77" w:name="_Toc248229696"/>
      <w:bookmarkEnd w:id="77"/>
      <w:bookmarkStart w:id="78" w:name="_Toc248229659"/>
      <w:bookmarkEnd w:id="78"/>
      <w:bookmarkStart w:id="79" w:name="_Toc248229693"/>
      <w:bookmarkEnd w:id="79"/>
      <w:bookmarkStart w:id="80" w:name="_Toc248229660"/>
      <w:bookmarkEnd w:id="80"/>
      <w:bookmarkStart w:id="81" w:name="_Toc248229692"/>
      <w:bookmarkEnd w:id="81"/>
      <w:bookmarkStart w:id="82" w:name="_Toc248229695"/>
      <w:bookmarkEnd w:id="82"/>
      <w:bookmarkStart w:id="83" w:name="_Toc248229662"/>
      <w:bookmarkEnd w:id="83"/>
      <w:bookmarkStart w:id="84" w:name="_Toc248229661"/>
      <w:bookmarkEnd w:id="84"/>
      <w:bookmarkStart w:id="85" w:name="_Toc248229694"/>
      <w:bookmarkEnd w:id="85"/>
      <w:bookmarkStart w:id="86" w:name="_Toc248229664"/>
      <w:bookmarkEnd w:id="86"/>
      <w:bookmarkStart w:id="87" w:name="_Toc257911882"/>
      <w:r>
        <w:rPr>
          <w:rFonts w:hint="eastAsia" w:ascii="仿宋_GB2312" w:hAnsi="楷体_GB2312" w:eastAsia="仿宋_GB2312"/>
          <w:sz w:val="30"/>
          <w:szCs w:val="30"/>
        </w:rPr>
        <w:t>第十三条  重大不利事件</w:t>
      </w:r>
      <w:bookmarkEnd w:id="87"/>
    </w:p>
    <w:p>
      <w:pPr>
        <w:pStyle w:val="35"/>
        <w:spacing w:before="156" w:after="156"/>
        <w:ind w:firstLine="602"/>
        <w:rPr>
          <w:rFonts w:ascii="仿宋_GB2312" w:hAnsi="宋体" w:eastAsia="仿宋_GB2312"/>
          <w:szCs w:val="30"/>
        </w:rPr>
      </w:pPr>
      <w:r>
        <w:rPr>
          <w:rFonts w:hint="eastAsia" w:ascii="仿宋_GB2312" w:hAnsi="宋体" w:eastAsia="仿宋_GB2312"/>
          <w:b/>
          <w:szCs w:val="30"/>
        </w:rPr>
        <w:t>13.1</w:t>
      </w:r>
      <w:r>
        <w:rPr>
          <w:rFonts w:hint="eastAsia" w:ascii="仿宋_GB2312" w:hAnsi="宋体" w:eastAsia="仿宋_GB2312"/>
          <w:szCs w:val="30"/>
        </w:rPr>
        <w:t>如果在簿记建档开始前出现可能对当期债务融资工具发行产生重大影响的政策调整，发行方和主承销方经协商一致后可以暂缓债务融资工具发行或调整簿记利率区间。</w:t>
      </w:r>
    </w:p>
    <w:p>
      <w:pPr>
        <w:pStyle w:val="35"/>
        <w:spacing w:before="156" w:after="156"/>
        <w:ind w:firstLine="602"/>
        <w:rPr>
          <w:rFonts w:ascii="仿宋_GB2312" w:hAnsi="宋体" w:eastAsia="仿宋_GB2312"/>
          <w:szCs w:val="30"/>
        </w:rPr>
      </w:pPr>
      <w:r>
        <w:rPr>
          <w:rFonts w:hint="eastAsia" w:ascii="仿宋_GB2312" w:hAnsi="宋体" w:eastAsia="仿宋_GB2312"/>
          <w:b/>
          <w:szCs w:val="30"/>
        </w:rPr>
        <w:t>13.2</w:t>
      </w:r>
      <w:r>
        <w:rPr>
          <w:rFonts w:hint="eastAsia" w:ascii="仿宋_GB2312" w:hAnsi="宋体" w:eastAsia="仿宋_GB2312"/>
          <w:szCs w:val="30"/>
        </w:rPr>
        <w:t>如果主承销方发生下列情况，且足以对顺利承销债务融资工具造成实质性不利影响的，应立即通知发行方。发行方有权暂停或停止发行事宜，并按法律及交易商协会相关自律规范文件、债务融资工具发行文件的约定采取措施：</w:t>
      </w:r>
    </w:p>
    <w:p>
      <w:pPr>
        <w:pStyle w:val="35"/>
        <w:spacing w:before="156" w:after="156"/>
        <w:ind w:firstLine="602"/>
        <w:rPr>
          <w:rFonts w:ascii="仿宋_GB2312" w:hAnsi="宋体" w:eastAsia="仿宋_GB2312"/>
          <w:szCs w:val="30"/>
        </w:rPr>
      </w:pPr>
      <w:r>
        <w:rPr>
          <w:rFonts w:hint="eastAsia" w:ascii="仿宋_GB2312" w:hAnsi="宋体" w:eastAsia="仿宋_GB2312"/>
          <w:b/>
          <w:szCs w:val="30"/>
        </w:rPr>
        <w:t>13.2.1</w:t>
      </w:r>
      <w:r>
        <w:rPr>
          <w:rFonts w:hint="eastAsia" w:ascii="仿宋_GB2312" w:hAnsi="宋体" w:eastAsia="仿宋_GB2312"/>
          <w:szCs w:val="30"/>
        </w:rPr>
        <w:t>主承销方的经营状况发生重大变化；</w:t>
      </w:r>
    </w:p>
    <w:p>
      <w:pPr>
        <w:pStyle w:val="35"/>
        <w:spacing w:before="156" w:after="156"/>
        <w:ind w:firstLine="602"/>
        <w:rPr>
          <w:rFonts w:ascii="仿宋_GB2312" w:hAnsi="宋体" w:eastAsia="仿宋_GB2312"/>
          <w:szCs w:val="30"/>
        </w:rPr>
      </w:pPr>
      <w:r>
        <w:rPr>
          <w:rFonts w:hint="eastAsia" w:ascii="仿宋_GB2312" w:hAnsi="宋体" w:eastAsia="仿宋_GB2312"/>
          <w:b/>
          <w:szCs w:val="30"/>
        </w:rPr>
        <w:t>13.2.2</w:t>
      </w:r>
      <w:r>
        <w:rPr>
          <w:rFonts w:hint="eastAsia" w:ascii="仿宋_GB2312" w:hAnsi="宋体" w:eastAsia="仿宋_GB2312"/>
          <w:szCs w:val="30"/>
        </w:rPr>
        <w:t>主承销方的承销资质发生变化；</w:t>
      </w:r>
    </w:p>
    <w:p>
      <w:pPr>
        <w:pStyle w:val="35"/>
        <w:spacing w:before="156" w:after="156"/>
        <w:ind w:firstLine="602"/>
        <w:rPr>
          <w:rFonts w:ascii="仿宋_GB2312" w:hAnsi="宋体" w:eastAsia="仿宋_GB2312"/>
          <w:szCs w:val="30"/>
        </w:rPr>
      </w:pPr>
      <w:r>
        <w:rPr>
          <w:rFonts w:hint="eastAsia" w:ascii="仿宋_GB2312" w:hAnsi="宋体" w:eastAsia="仿宋_GB2312"/>
          <w:b/>
          <w:szCs w:val="30"/>
        </w:rPr>
        <w:t>13.2.3</w:t>
      </w:r>
      <w:r>
        <w:rPr>
          <w:rFonts w:hint="eastAsia" w:ascii="仿宋_GB2312" w:hAnsi="宋体" w:eastAsia="仿宋_GB2312"/>
          <w:szCs w:val="30"/>
        </w:rPr>
        <w:t>主承销方发生未能清偿到期债务的违约情况；</w:t>
      </w:r>
    </w:p>
    <w:p>
      <w:pPr>
        <w:pStyle w:val="35"/>
        <w:spacing w:before="156" w:after="156"/>
        <w:ind w:firstLine="602"/>
        <w:rPr>
          <w:rFonts w:ascii="仿宋_GB2312" w:hAnsi="宋体" w:eastAsia="仿宋_GB2312"/>
          <w:szCs w:val="30"/>
        </w:rPr>
      </w:pPr>
      <w:r>
        <w:rPr>
          <w:rFonts w:hint="eastAsia" w:ascii="仿宋_GB2312" w:hAnsi="宋体" w:eastAsia="仿宋_GB2312"/>
          <w:b/>
          <w:szCs w:val="30"/>
        </w:rPr>
        <w:t>13.2.4</w:t>
      </w:r>
      <w:r>
        <w:rPr>
          <w:rFonts w:hint="eastAsia" w:ascii="仿宋_GB2312" w:hAnsi="宋体" w:eastAsia="仿宋_GB2312"/>
          <w:szCs w:val="30"/>
        </w:rPr>
        <w:t>主承销方做出减资、合并、分立、解散及申请破产的决定；</w:t>
      </w:r>
    </w:p>
    <w:p>
      <w:pPr>
        <w:pStyle w:val="35"/>
        <w:spacing w:before="156" w:after="156"/>
        <w:ind w:firstLine="602"/>
        <w:rPr>
          <w:rFonts w:ascii="仿宋_GB2312" w:hAnsi="宋体" w:eastAsia="仿宋_GB2312"/>
          <w:szCs w:val="30"/>
        </w:rPr>
      </w:pPr>
      <w:r>
        <w:rPr>
          <w:rFonts w:hint="eastAsia" w:ascii="仿宋_GB2312" w:hAnsi="宋体" w:eastAsia="仿宋_GB2312"/>
          <w:b/>
          <w:szCs w:val="30"/>
        </w:rPr>
        <w:t>13.2.5</w:t>
      </w:r>
      <w:r>
        <w:rPr>
          <w:rFonts w:hint="eastAsia" w:ascii="仿宋_GB2312" w:hAnsi="宋体" w:eastAsia="仿宋_GB2312"/>
          <w:szCs w:val="30"/>
        </w:rPr>
        <w:t>主承销方涉及重大诉讼、仲裁事项或受到重大行政处罚；</w:t>
      </w:r>
    </w:p>
    <w:p>
      <w:pPr>
        <w:pStyle w:val="35"/>
        <w:spacing w:before="156" w:after="156"/>
        <w:ind w:firstLine="602"/>
        <w:rPr>
          <w:rFonts w:ascii="仿宋_GB2312" w:hAnsi="宋体" w:eastAsia="仿宋_GB2312"/>
          <w:szCs w:val="30"/>
        </w:rPr>
      </w:pPr>
      <w:r>
        <w:rPr>
          <w:rFonts w:hint="eastAsia" w:ascii="仿宋_GB2312" w:hAnsi="宋体" w:eastAsia="仿宋_GB2312"/>
          <w:b/>
          <w:szCs w:val="30"/>
        </w:rPr>
        <w:t>13.2.6</w:t>
      </w:r>
      <w:r>
        <w:rPr>
          <w:rFonts w:hint="eastAsia" w:ascii="仿宋_GB2312" w:hAnsi="宋体" w:eastAsia="仿宋_GB2312"/>
          <w:szCs w:val="30"/>
        </w:rPr>
        <w:t>主承销方董事、监事、高级管理人员涉及重大民事或刑事诉讼，或已就重大经济事件接受有关部门调查；</w:t>
      </w:r>
    </w:p>
    <w:p>
      <w:pPr>
        <w:pStyle w:val="35"/>
        <w:spacing w:before="156" w:after="156"/>
        <w:ind w:firstLine="602"/>
        <w:rPr>
          <w:rFonts w:ascii="仿宋_GB2312" w:hAnsi="宋体" w:eastAsia="仿宋_GB2312"/>
          <w:szCs w:val="30"/>
        </w:rPr>
      </w:pPr>
      <w:r>
        <w:rPr>
          <w:rFonts w:hint="eastAsia" w:ascii="仿宋_GB2312" w:hAnsi="宋体" w:eastAsia="仿宋_GB2312"/>
          <w:b/>
          <w:szCs w:val="30"/>
        </w:rPr>
        <w:t>13.2.7</w:t>
      </w:r>
      <w:r>
        <w:rPr>
          <w:rFonts w:hint="eastAsia" w:ascii="仿宋_GB2312" w:hAnsi="宋体" w:eastAsia="仿宋_GB2312"/>
          <w:szCs w:val="30"/>
        </w:rPr>
        <w:t>其他足以对主承销方顺利承销债务融资工具造成重大不利影响的情形。</w:t>
      </w:r>
    </w:p>
    <w:p>
      <w:pPr>
        <w:pStyle w:val="35"/>
        <w:spacing w:before="156" w:after="156"/>
        <w:ind w:firstLine="602"/>
        <w:rPr>
          <w:rFonts w:ascii="仿宋_GB2312" w:hAnsi="宋体" w:eastAsia="仿宋_GB2312"/>
          <w:szCs w:val="30"/>
        </w:rPr>
      </w:pPr>
      <w:r>
        <w:rPr>
          <w:rFonts w:hint="eastAsia" w:ascii="仿宋_GB2312" w:hAnsi="宋体" w:eastAsia="仿宋_GB2312"/>
          <w:b/>
          <w:szCs w:val="30"/>
        </w:rPr>
        <w:t>13.3</w:t>
      </w:r>
      <w:r>
        <w:rPr>
          <w:rFonts w:hint="eastAsia" w:ascii="仿宋_GB2312" w:hAnsi="宋体" w:eastAsia="仿宋_GB2312"/>
          <w:szCs w:val="30"/>
        </w:rPr>
        <w:t>如果发行方发生下列情况，足以对发行或偿还债务融资工具造成实质性不利影响的，应立即通知主承销方。主承销方有权暂缓或停止发行事宜，并按法律及交易商协会相关自律规范文件、债务融资工具发行相关文件的约定采取措施：</w:t>
      </w:r>
    </w:p>
    <w:p>
      <w:pPr>
        <w:widowControl/>
        <w:tabs>
          <w:tab w:val="left" w:pos="1620"/>
        </w:tabs>
        <w:wordWrap w:val="0"/>
        <w:spacing w:before="100" w:beforeAutospacing="1" w:after="100" w:afterAutospacing="1" w:line="560" w:lineRule="atLeast"/>
        <w:jc w:val="left"/>
        <w:rPr>
          <w:rFonts w:ascii="宋体" w:hAnsi="宋体" w:cs="宋体"/>
          <w:kern w:val="0"/>
          <w:sz w:val="24"/>
          <w:szCs w:val="24"/>
        </w:rPr>
      </w:pPr>
      <w:r>
        <w:rPr>
          <w:rFonts w:ascii="仿宋_GB2312" w:hAnsi="宋体" w:eastAsia="仿宋_GB2312" w:cs="宋体"/>
          <w:b/>
          <w:kern w:val="0"/>
          <w:sz w:val="30"/>
          <w:szCs w:val="30"/>
        </w:rPr>
        <w:t>13.3.1</w:t>
      </w:r>
      <w:r>
        <w:rPr>
          <w:rFonts w:hint="eastAsia" w:ascii="仿宋_GB2312" w:hAnsi="宋体" w:eastAsia="仿宋_GB2312" w:cs="宋体"/>
          <w:kern w:val="0"/>
          <w:sz w:val="30"/>
          <w:szCs w:val="30"/>
        </w:rPr>
        <w:t>发行人名称、经营方针和经营范围发生重大变化；</w:t>
      </w:r>
    </w:p>
    <w:p>
      <w:pPr>
        <w:widowControl/>
        <w:tabs>
          <w:tab w:val="left" w:pos="1620"/>
        </w:tabs>
        <w:wordWrap w:val="0"/>
        <w:spacing w:before="100" w:beforeAutospacing="1" w:after="100" w:afterAutospacing="1" w:line="560" w:lineRule="atLeast"/>
        <w:jc w:val="left"/>
        <w:rPr>
          <w:rFonts w:ascii="宋体" w:hAnsi="宋体" w:cs="宋体"/>
          <w:kern w:val="0"/>
          <w:sz w:val="24"/>
          <w:szCs w:val="24"/>
        </w:rPr>
      </w:pPr>
      <w:r>
        <w:rPr>
          <w:rFonts w:ascii="仿宋_GB2312" w:hAnsi="宋体" w:eastAsia="仿宋_GB2312" w:cs="宋体"/>
          <w:b/>
          <w:kern w:val="0"/>
          <w:sz w:val="30"/>
          <w:szCs w:val="30"/>
        </w:rPr>
        <w:t>13.3.2</w:t>
      </w:r>
      <w:r>
        <w:rPr>
          <w:rFonts w:hint="eastAsia" w:ascii="仿宋_GB2312" w:hAnsi="宋体" w:eastAsia="仿宋_GB2312" w:cs="宋体"/>
          <w:kern w:val="0"/>
          <w:sz w:val="30"/>
          <w:szCs w:val="30"/>
        </w:rPr>
        <w:t>发行人生产经营的外部条件发生重大变化；</w:t>
      </w:r>
    </w:p>
    <w:p>
      <w:pPr>
        <w:widowControl/>
        <w:tabs>
          <w:tab w:val="left" w:pos="1620"/>
        </w:tabs>
        <w:wordWrap w:val="0"/>
        <w:spacing w:before="100" w:beforeAutospacing="1" w:after="100" w:afterAutospacing="1" w:line="560" w:lineRule="atLeast"/>
        <w:jc w:val="left"/>
        <w:rPr>
          <w:rFonts w:ascii="宋体" w:hAnsi="宋体" w:cs="宋体"/>
          <w:kern w:val="0"/>
          <w:sz w:val="24"/>
          <w:szCs w:val="24"/>
        </w:rPr>
      </w:pPr>
      <w:r>
        <w:rPr>
          <w:rFonts w:ascii="仿宋_GB2312" w:hAnsi="宋体" w:eastAsia="仿宋_GB2312" w:cs="宋体"/>
          <w:b/>
          <w:kern w:val="0"/>
          <w:sz w:val="30"/>
          <w:szCs w:val="30"/>
        </w:rPr>
        <w:t>13.3.3</w:t>
      </w:r>
      <w:r>
        <w:rPr>
          <w:rFonts w:hint="eastAsia" w:ascii="仿宋_GB2312" w:hAnsi="宋体" w:eastAsia="仿宋_GB2312" w:cs="宋体"/>
          <w:kern w:val="0"/>
          <w:sz w:val="30"/>
          <w:szCs w:val="30"/>
        </w:rPr>
        <w:t>发行人涉及可能对其资产、负债、权益和经营成果产生重要影响的重大合同；</w:t>
      </w:r>
    </w:p>
    <w:p>
      <w:pPr>
        <w:widowControl/>
        <w:tabs>
          <w:tab w:val="left" w:pos="1620"/>
        </w:tabs>
        <w:wordWrap w:val="0"/>
        <w:spacing w:before="100" w:beforeAutospacing="1" w:after="100" w:afterAutospacing="1" w:line="560" w:lineRule="atLeast"/>
        <w:jc w:val="left"/>
        <w:rPr>
          <w:rFonts w:ascii="宋体" w:hAnsi="宋体" w:cs="宋体"/>
          <w:kern w:val="0"/>
          <w:sz w:val="24"/>
          <w:szCs w:val="24"/>
        </w:rPr>
      </w:pPr>
      <w:r>
        <w:rPr>
          <w:rFonts w:ascii="仿宋_GB2312" w:hAnsi="宋体" w:eastAsia="仿宋_GB2312" w:cs="宋体"/>
          <w:b/>
          <w:kern w:val="0"/>
          <w:sz w:val="30"/>
          <w:szCs w:val="30"/>
        </w:rPr>
        <w:t>13.3.4</w:t>
      </w:r>
      <w:r>
        <w:rPr>
          <w:rFonts w:hint="eastAsia" w:ascii="仿宋_GB2312" w:hAnsi="宋体" w:eastAsia="仿宋_GB2312" w:cs="宋体"/>
          <w:kern w:val="0"/>
          <w:sz w:val="30"/>
          <w:szCs w:val="30"/>
        </w:rPr>
        <w:t>发行人发生可能影响其偿债能力的资产抵押、质押、出售、转让、划转或报废；</w:t>
      </w:r>
    </w:p>
    <w:p>
      <w:pPr>
        <w:widowControl/>
        <w:tabs>
          <w:tab w:val="left" w:pos="1620"/>
        </w:tabs>
        <w:wordWrap w:val="0"/>
        <w:spacing w:before="100" w:beforeAutospacing="1" w:after="100" w:afterAutospacing="1" w:line="560" w:lineRule="atLeast"/>
        <w:jc w:val="left"/>
        <w:rPr>
          <w:rFonts w:ascii="宋体" w:hAnsi="宋体" w:cs="宋体"/>
          <w:kern w:val="0"/>
          <w:sz w:val="24"/>
          <w:szCs w:val="24"/>
        </w:rPr>
      </w:pPr>
      <w:r>
        <w:rPr>
          <w:rFonts w:ascii="仿宋_GB2312" w:hAnsi="宋体" w:eastAsia="仿宋_GB2312" w:cs="宋体"/>
          <w:b/>
          <w:kern w:val="0"/>
          <w:sz w:val="30"/>
          <w:szCs w:val="30"/>
        </w:rPr>
        <w:t>13.3.5</w:t>
      </w:r>
      <w:r>
        <w:rPr>
          <w:rFonts w:hint="eastAsia" w:ascii="仿宋_GB2312" w:hAnsi="宋体" w:eastAsia="仿宋_GB2312" w:cs="宋体"/>
          <w:kern w:val="0"/>
          <w:sz w:val="30"/>
          <w:szCs w:val="30"/>
        </w:rPr>
        <w:t>发行人发生未能清偿到期重大债务的违约情况；</w:t>
      </w:r>
    </w:p>
    <w:p>
      <w:pPr>
        <w:widowControl/>
        <w:tabs>
          <w:tab w:val="left" w:pos="1620"/>
        </w:tabs>
        <w:wordWrap w:val="0"/>
        <w:spacing w:before="100" w:beforeAutospacing="1" w:after="100" w:afterAutospacing="1" w:line="560" w:lineRule="atLeast"/>
        <w:jc w:val="left"/>
        <w:rPr>
          <w:rFonts w:ascii="宋体" w:hAnsi="宋体" w:cs="宋体"/>
          <w:kern w:val="0"/>
          <w:sz w:val="24"/>
          <w:szCs w:val="24"/>
        </w:rPr>
      </w:pPr>
      <w:r>
        <w:rPr>
          <w:rFonts w:ascii="仿宋_GB2312" w:hAnsi="宋体" w:eastAsia="仿宋_GB2312" w:cs="宋体"/>
          <w:b/>
          <w:kern w:val="0"/>
          <w:sz w:val="30"/>
          <w:szCs w:val="30"/>
        </w:rPr>
        <w:t>13.3.6</w:t>
      </w:r>
      <w:r>
        <w:rPr>
          <w:rFonts w:hint="eastAsia" w:ascii="仿宋_GB2312" w:hAnsi="宋体" w:eastAsia="仿宋_GB2312" w:cs="宋体"/>
          <w:kern w:val="0"/>
          <w:sz w:val="30"/>
          <w:szCs w:val="30"/>
        </w:rPr>
        <w:t>发行人发生大额赔偿责任或因赔偿责任影响正常生产经营且难以消除的；</w:t>
      </w:r>
    </w:p>
    <w:p>
      <w:pPr>
        <w:widowControl/>
        <w:tabs>
          <w:tab w:val="left" w:pos="1620"/>
        </w:tabs>
        <w:wordWrap w:val="0"/>
        <w:spacing w:before="100" w:beforeAutospacing="1" w:after="100" w:afterAutospacing="1" w:line="560" w:lineRule="atLeast"/>
        <w:jc w:val="left"/>
        <w:rPr>
          <w:rFonts w:ascii="宋体" w:hAnsi="宋体" w:cs="宋体"/>
          <w:kern w:val="0"/>
          <w:sz w:val="24"/>
          <w:szCs w:val="24"/>
        </w:rPr>
      </w:pPr>
      <w:r>
        <w:rPr>
          <w:rFonts w:ascii="仿宋_GB2312" w:hAnsi="宋体" w:eastAsia="仿宋_GB2312" w:cs="宋体"/>
          <w:b/>
          <w:kern w:val="0"/>
          <w:sz w:val="30"/>
          <w:szCs w:val="30"/>
        </w:rPr>
        <w:t>13.3.7</w:t>
      </w:r>
      <w:r>
        <w:rPr>
          <w:rFonts w:hint="eastAsia" w:ascii="仿宋_GB2312" w:hAnsi="宋体" w:eastAsia="仿宋_GB2312" w:cs="宋体"/>
          <w:kern w:val="0"/>
          <w:sz w:val="30"/>
          <w:szCs w:val="30"/>
        </w:rPr>
        <w:t>发行人发生超过净资产</w:t>
      </w:r>
      <w:r>
        <w:rPr>
          <w:rFonts w:ascii="仿宋_GB2312" w:hAnsi="宋体" w:eastAsia="仿宋_GB2312" w:cs="宋体"/>
          <w:kern w:val="0"/>
          <w:sz w:val="30"/>
          <w:szCs w:val="30"/>
        </w:rPr>
        <w:t>10%以上的重大亏损或重大损失；</w:t>
      </w:r>
    </w:p>
    <w:p>
      <w:pPr>
        <w:widowControl/>
        <w:tabs>
          <w:tab w:val="left" w:pos="1620"/>
        </w:tabs>
        <w:wordWrap w:val="0"/>
        <w:spacing w:before="100" w:beforeAutospacing="1" w:after="100" w:afterAutospacing="1" w:line="560" w:lineRule="atLeast"/>
        <w:jc w:val="left"/>
        <w:rPr>
          <w:rFonts w:ascii="宋体" w:hAnsi="宋体" w:cs="宋体"/>
          <w:kern w:val="0"/>
          <w:sz w:val="24"/>
          <w:szCs w:val="24"/>
        </w:rPr>
      </w:pPr>
      <w:r>
        <w:rPr>
          <w:rFonts w:ascii="仿宋_GB2312" w:hAnsi="宋体" w:eastAsia="仿宋_GB2312" w:cs="宋体"/>
          <w:b/>
          <w:kern w:val="0"/>
          <w:sz w:val="30"/>
          <w:szCs w:val="30"/>
        </w:rPr>
        <w:t>13.3.8</w:t>
      </w:r>
      <w:r>
        <w:rPr>
          <w:rFonts w:hint="eastAsia" w:ascii="仿宋_GB2312" w:hAnsi="宋体" w:eastAsia="仿宋_GB2312" w:cs="宋体"/>
          <w:kern w:val="0"/>
          <w:sz w:val="30"/>
          <w:szCs w:val="30"/>
        </w:rPr>
        <w:t>发行人一次免除他人债务超过一定金额，可能影响其偿债能力的；</w:t>
      </w:r>
    </w:p>
    <w:p>
      <w:pPr>
        <w:widowControl/>
        <w:tabs>
          <w:tab w:val="left" w:pos="1620"/>
        </w:tabs>
        <w:wordWrap w:val="0"/>
        <w:spacing w:before="100" w:beforeAutospacing="1" w:after="100" w:afterAutospacing="1" w:line="560" w:lineRule="atLeast"/>
        <w:jc w:val="left"/>
        <w:rPr>
          <w:rFonts w:ascii="宋体" w:hAnsi="宋体" w:cs="宋体"/>
          <w:kern w:val="0"/>
          <w:sz w:val="24"/>
          <w:szCs w:val="24"/>
        </w:rPr>
      </w:pPr>
      <w:r>
        <w:rPr>
          <w:rFonts w:ascii="仿宋_GB2312" w:hAnsi="宋体" w:eastAsia="仿宋_GB2312" w:cs="宋体"/>
          <w:b/>
          <w:kern w:val="0"/>
          <w:sz w:val="30"/>
          <w:szCs w:val="30"/>
        </w:rPr>
        <w:t>13.3.9</w:t>
      </w:r>
      <w:r>
        <w:rPr>
          <w:rFonts w:hint="eastAsia" w:ascii="仿宋_GB2312" w:hAnsi="宋体" w:eastAsia="仿宋_GB2312" w:cs="宋体"/>
          <w:kern w:val="0"/>
          <w:sz w:val="30"/>
          <w:szCs w:val="30"/>
        </w:rPr>
        <w:t>发行人三分之一以上董事、三分之二以上监事、董事长或者总经理发生变动；董事长或者总经理无法履行职责；</w:t>
      </w:r>
    </w:p>
    <w:p>
      <w:pPr>
        <w:widowControl/>
        <w:tabs>
          <w:tab w:val="left" w:pos="1620"/>
        </w:tabs>
        <w:wordWrap w:val="0"/>
        <w:spacing w:before="100" w:beforeAutospacing="1" w:after="100" w:afterAutospacing="1" w:line="560" w:lineRule="atLeast"/>
        <w:jc w:val="left"/>
        <w:rPr>
          <w:rFonts w:ascii="宋体" w:hAnsi="宋体" w:cs="宋体"/>
          <w:kern w:val="0"/>
          <w:sz w:val="24"/>
          <w:szCs w:val="24"/>
        </w:rPr>
      </w:pPr>
      <w:r>
        <w:rPr>
          <w:rFonts w:ascii="仿宋_GB2312" w:hAnsi="宋体" w:eastAsia="仿宋_GB2312" w:cs="宋体"/>
          <w:b/>
          <w:kern w:val="0"/>
          <w:sz w:val="30"/>
          <w:szCs w:val="30"/>
        </w:rPr>
        <w:t>13.3.10</w:t>
      </w:r>
      <w:r>
        <w:rPr>
          <w:rFonts w:hint="eastAsia" w:ascii="仿宋_GB2312" w:hAnsi="宋体" w:eastAsia="仿宋_GB2312" w:cs="宋体"/>
          <w:kern w:val="0"/>
          <w:sz w:val="30"/>
          <w:szCs w:val="30"/>
        </w:rPr>
        <w:t>发行人做出减资、合并、分立、解散及申请破产的决定，或者依法进入破产程序、被责令关闭；</w:t>
      </w:r>
    </w:p>
    <w:p>
      <w:pPr>
        <w:widowControl/>
        <w:tabs>
          <w:tab w:val="left" w:pos="1620"/>
        </w:tabs>
        <w:wordWrap w:val="0"/>
        <w:spacing w:before="100" w:beforeAutospacing="1" w:after="100" w:afterAutospacing="1" w:line="560" w:lineRule="atLeast"/>
        <w:jc w:val="left"/>
        <w:rPr>
          <w:rFonts w:ascii="宋体" w:hAnsi="宋体" w:cs="宋体"/>
          <w:kern w:val="0"/>
          <w:sz w:val="24"/>
          <w:szCs w:val="24"/>
        </w:rPr>
      </w:pPr>
      <w:r>
        <w:rPr>
          <w:rFonts w:ascii="仿宋_GB2312" w:hAnsi="宋体" w:eastAsia="仿宋_GB2312" w:cs="宋体"/>
          <w:b/>
          <w:kern w:val="0"/>
          <w:sz w:val="30"/>
          <w:szCs w:val="30"/>
        </w:rPr>
        <w:t>13.3.11</w:t>
      </w:r>
      <w:r>
        <w:rPr>
          <w:rFonts w:hint="eastAsia" w:ascii="仿宋_GB2312" w:hAnsi="宋体" w:eastAsia="仿宋_GB2312" w:cs="宋体"/>
          <w:kern w:val="0"/>
          <w:sz w:val="30"/>
          <w:szCs w:val="30"/>
        </w:rPr>
        <w:t>发行人涉及需要说明的市场传闻；</w:t>
      </w:r>
    </w:p>
    <w:p>
      <w:pPr>
        <w:widowControl/>
        <w:tabs>
          <w:tab w:val="left" w:pos="1620"/>
        </w:tabs>
        <w:wordWrap w:val="0"/>
        <w:spacing w:before="100" w:beforeAutospacing="1" w:after="100" w:afterAutospacing="1" w:line="560" w:lineRule="atLeast"/>
        <w:jc w:val="left"/>
        <w:rPr>
          <w:rFonts w:ascii="宋体" w:hAnsi="宋体" w:cs="宋体"/>
          <w:kern w:val="0"/>
          <w:sz w:val="24"/>
          <w:szCs w:val="24"/>
        </w:rPr>
      </w:pPr>
      <w:r>
        <w:rPr>
          <w:rFonts w:ascii="仿宋_GB2312" w:hAnsi="宋体" w:eastAsia="仿宋_GB2312" w:cs="宋体"/>
          <w:b/>
          <w:kern w:val="0"/>
          <w:sz w:val="30"/>
          <w:szCs w:val="30"/>
        </w:rPr>
        <w:t>13.3.12</w:t>
      </w:r>
      <w:r>
        <w:rPr>
          <w:rFonts w:hint="eastAsia" w:ascii="仿宋_GB2312" w:hAnsi="宋体" w:eastAsia="仿宋_GB2312" w:cs="宋体"/>
          <w:kern w:val="0"/>
          <w:sz w:val="30"/>
          <w:szCs w:val="30"/>
        </w:rPr>
        <w:t>发行人涉及重大诉讼、仲裁事项；</w:t>
      </w:r>
      <w:r>
        <w:rPr>
          <w:rFonts w:ascii="仿宋_GB2312" w:hAnsi="宋体" w:eastAsia="仿宋_GB2312" w:cs="宋体"/>
          <w:b/>
          <w:bCs/>
          <w:kern w:val="0"/>
          <w:sz w:val="30"/>
          <w:szCs w:val="30"/>
        </w:rPr>
        <w:t xml:space="preserve"> </w:t>
      </w:r>
    </w:p>
    <w:p>
      <w:pPr>
        <w:widowControl/>
        <w:tabs>
          <w:tab w:val="left" w:pos="1620"/>
        </w:tabs>
        <w:wordWrap w:val="0"/>
        <w:spacing w:before="100" w:beforeAutospacing="1" w:after="100" w:afterAutospacing="1" w:line="560" w:lineRule="atLeast"/>
        <w:jc w:val="left"/>
        <w:rPr>
          <w:rFonts w:ascii="宋体" w:hAnsi="宋体" w:cs="宋体"/>
          <w:kern w:val="0"/>
          <w:sz w:val="24"/>
          <w:szCs w:val="24"/>
        </w:rPr>
      </w:pPr>
      <w:r>
        <w:rPr>
          <w:rFonts w:ascii="仿宋_GB2312" w:hAnsi="宋体" w:eastAsia="仿宋_GB2312" w:cs="宋体"/>
          <w:b/>
          <w:kern w:val="0"/>
          <w:sz w:val="30"/>
          <w:szCs w:val="30"/>
        </w:rPr>
        <w:t>13.3.13</w:t>
      </w:r>
      <w:r>
        <w:rPr>
          <w:rFonts w:hint="eastAsia" w:ascii="仿宋_GB2312" w:hAnsi="宋体" w:eastAsia="仿宋_GB2312" w:cs="宋体"/>
          <w:kern w:val="0"/>
          <w:sz w:val="30"/>
          <w:szCs w:val="30"/>
        </w:rPr>
        <w:t>发行人涉嫌违法违规被有权机关调查，或者受到刑事处罚、重大行政处罚；发行人董事、监事、高级管理人员涉嫌违法违纪被有权机关调查或者采取强制措施；</w:t>
      </w:r>
    </w:p>
    <w:p>
      <w:pPr>
        <w:widowControl/>
        <w:tabs>
          <w:tab w:val="left" w:pos="1620"/>
        </w:tabs>
        <w:wordWrap w:val="0"/>
        <w:spacing w:before="100" w:beforeAutospacing="1" w:after="100" w:afterAutospacing="1" w:line="560" w:lineRule="atLeast"/>
        <w:jc w:val="left"/>
        <w:rPr>
          <w:rFonts w:ascii="宋体" w:hAnsi="宋体" w:cs="宋体"/>
          <w:kern w:val="0"/>
          <w:sz w:val="24"/>
          <w:szCs w:val="24"/>
        </w:rPr>
      </w:pPr>
      <w:r>
        <w:rPr>
          <w:rFonts w:ascii="仿宋_GB2312" w:hAnsi="宋体" w:eastAsia="仿宋_GB2312" w:cs="宋体"/>
          <w:b/>
          <w:kern w:val="0"/>
          <w:sz w:val="30"/>
          <w:szCs w:val="30"/>
        </w:rPr>
        <w:t>13.3.14</w:t>
      </w:r>
      <w:r>
        <w:rPr>
          <w:rFonts w:hint="eastAsia" w:ascii="仿宋_GB2312" w:hAnsi="宋体" w:eastAsia="仿宋_GB2312" w:cs="宋体"/>
          <w:kern w:val="0"/>
          <w:sz w:val="30"/>
          <w:szCs w:val="30"/>
        </w:rPr>
        <w:t>发行人发生可能影响其偿债能力的资产被查封、扣押或冻结的情况；发行人主要或者全部业务陷入停顿，可能影响其偿债能力的；</w:t>
      </w:r>
    </w:p>
    <w:p>
      <w:pPr>
        <w:widowControl/>
        <w:tabs>
          <w:tab w:val="left" w:pos="1620"/>
        </w:tabs>
        <w:wordWrap w:val="0"/>
        <w:spacing w:before="100" w:beforeAutospacing="1" w:after="100" w:afterAutospacing="1" w:line="560" w:lineRule="atLeast"/>
        <w:jc w:val="left"/>
        <w:rPr>
          <w:rFonts w:ascii="宋体" w:hAnsi="宋体" w:cs="宋体"/>
          <w:kern w:val="0"/>
          <w:sz w:val="24"/>
          <w:szCs w:val="24"/>
        </w:rPr>
      </w:pPr>
      <w:r>
        <w:rPr>
          <w:rFonts w:ascii="仿宋_GB2312" w:hAnsi="宋体" w:eastAsia="仿宋_GB2312" w:cs="宋体"/>
          <w:b/>
          <w:kern w:val="0"/>
          <w:sz w:val="30"/>
          <w:szCs w:val="30"/>
        </w:rPr>
        <w:t>13.3.15</w:t>
      </w:r>
      <w:r>
        <w:rPr>
          <w:rFonts w:hint="eastAsia" w:ascii="仿宋_GB2312" w:hAnsi="宋体" w:eastAsia="仿宋_GB2312" w:cs="宋体"/>
          <w:kern w:val="0"/>
          <w:sz w:val="30"/>
          <w:szCs w:val="30"/>
        </w:rPr>
        <w:t>发行人对外提供重大担保。</w:t>
      </w:r>
    </w:p>
    <w:p>
      <w:pPr>
        <w:pStyle w:val="35"/>
        <w:spacing w:before="156" w:after="156"/>
        <w:ind w:firstLine="602"/>
        <w:rPr>
          <w:rFonts w:ascii="仿宋_GB2312" w:hAnsi="宋体" w:eastAsia="仿宋_GB2312"/>
          <w:szCs w:val="30"/>
        </w:rPr>
      </w:pPr>
      <w:r>
        <w:rPr>
          <w:rFonts w:ascii="仿宋_GB2312" w:hAnsi="宋体" w:eastAsia="仿宋_GB2312"/>
          <w:b/>
          <w:szCs w:val="30"/>
        </w:rPr>
        <w:t>13.3.16</w:t>
      </w:r>
      <w:r>
        <w:rPr>
          <w:rFonts w:hint="eastAsia" w:ascii="仿宋_GB2312" w:hAnsi="宋体" w:eastAsia="仿宋_GB2312"/>
          <w:szCs w:val="30"/>
        </w:rPr>
        <w:t>其他对投资者做出投资决策有重大影响的事项。</w:t>
      </w:r>
    </w:p>
    <w:p>
      <w:pPr>
        <w:pStyle w:val="3"/>
        <w:spacing w:line="360" w:lineRule="auto"/>
        <w:rPr>
          <w:rFonts w:ascii="仿宋_GB2312" w:hAnsi="楷体_GB2312" w:eastAsia="仿宋_GB2312"/>
          <w:sz w:val="30"/>
          <w:szCs w:val="30"/>
        </w:rPr>
      </w:pPr>
      <w:bookmarkStart w:id="88" w:name="_Toc257911883"/>
      <w:r>
        <w:rPr>
          <w:rFonts w:hint="eastAsia" w:ascii="仿宋_GB2312" w:hAnsi="楷体_GB2312" w:eastAsia="仿宋_GB2312"/>
          <w:sz w:val="30"/>
          <w:szCs w:val="30"/>
        </w:rPr>
        <w:t>第十四条  违约事件及违约责任</w:t>
      </w:r>
      <w:bookmarkEnd w:id="88"/>
    </w:p>
    <w:p>
      <w:pPr>
        <w:pStyle w:val="35"/>
        <w:spacing w:before="156" w:after="156"/>
        <w:ind w:firstLine="602"/>
        <w:rPr>
          <w:rFonts w:ascii="仿宋_GB2312" w:hAnsi="宋体" w:eastAsia="仿宋_GB2312"/>
          <w:szCs w:val="30"/>
        </w:rPr>
      </w:pPr>
      <w:r>
        <w:rPr>
          <w:rFonts w:hint="eastAsia" w:ascii="仿宋_GB2312" w:hAnsi="宋体" w:eastAsia="仿宋_GB2312"/>
          <w:b/>
          <w:szCs w:val="30"/>
        </w:rPr>
        <w:t>14.1</w:t>
      </w:r>
      <w:r>
        <w:rPr>
          <w:rFonts w:hint="eastAsia" w:ascii="仿宋_GB2312" w:hAnsi="宋体" w:eastAsia="仿宋_GB2312"/>
          <w:szCs w:val="30"/>
        </w:rPr>
        <w:t>发行方的违约事件及违约责任：</w:t>
      </w:r>
    </w:p>
    <w:p>
      <w:pPr>
        <w:pStyle w:val="35"/>
        <w:spacing w:before="156" w:after="156"/>
        <w:ind w:firstLine="602"/>
        <w:rPr>
          <w:rFonts w:ascii="仿宋_GB2312" w:hAnsi="宋体" w:eastAsia="仿宋_GB2312"/>
          <w:szCs w:val="30"/>
        </w:rPr>
      </w:pPr>
      <w:r>
        <w:rPr>
          <w:rFonts w:hint="eastAsia" w:ascii="仿宋_GB2312" w:hAnsi="宋体" w:eastAsia="仿宋_GB2312"/>
          <w:b/>
          <w:szCs w:val="30"/>
        </w:rPr>
        <w:t>14.1.1</w:t>
      </w:r>
      <w:r>
        <w:rPr>
          <w:rFonts w:hint="eastAsia" w:ascii="仿宋_GB2312" w:hAnsi="宋体" w:eastAsia="仿宋_GB2312"/>
          <w:szCs w:val="30"/>
        </w:rPr>
        <w:t>如果发行方未能根据本协议约定向主承销方支付应付款项，发行方应就应付未付款项向主承销方支付违约金；违约金自违约之日起，按应付未付款金额的日万分之五计算，直至实际付清之日止。</w:t>
      </w:r>
    </w:p>
    <w:p>
      <w:pPr>
        <w:pStyle w:val="35"/>
        <w:spacing w:before="156" w:after="156"/>
        <w:ind w:firstLine="602"/>
        <w:rPr>
          <w:rFonts w:ascii="仿宋_GB2312" w:hAnsi="宋体" w:eastAsia="仿宋_GB2312"/>
          <w:szCs w:val="30"/>
        </w:rPr>
      </w:pPr>
      <w:r>
        <w:rPr>
          <w:rFonts w:hint="eastAsia" w:ascii="仿宋_GB2312" w:hAnsi="宋体" w:eastAsia="仿宋_GB2312"/>
          <w:b/>
          <w:szCs w:val="30"/>
        </w:rPr>
        <w:t>14.1.2</w:t>
      </w:r>
      <w:r>
        <w:rPr>
          <w:rFonts w:hint="eastAsia" w:ascii="仿宋_GB2312" w:hAnsi="宋体" w:eastAsia="仿宋_GB2312"/>
          <w:szCs w:val="30"/>
        </w:rPr>
        <w:t>如果发行方违反《银行间债券市场非金融企业债务融资工具管理办法》等法律及交易商协会相关自律规范文件的规定，包括但不限于信息披露义务，应赔偿由此给主承销方造成的实际损失。</w:t>
      </w:r>
    </w:p>
    <w:p>
      <w:pPr>
        <w:pStyle w:val="35"/>
        <w:spacing w:before="156" w:after="156"/>
        <w:ind w:firstLine="602"/>
        <w:rPr>
          <w:rFonts w:ascii="仿宋_GB2312" w:hAnsi="宋体" w:eastAsia="仿宋_GB2312"/>
          <w:szCs w:val="30"/>
        </w:rPr>
      </w:pPr>
      <w:r>
        <w:rPr>
          <w:rFonts w:hint="eastAsia" w:ascii="仿宋_GB2312" w:hAnsi="宋体" w:eastAsia="仿宋_GB2312"/>
          <w:b/>
          <w:szCs w:val="30"/>
        </w:rPr>
        <w:t>14.1.3</w:t>
      </w:r>
      <w:r>
        <w:rPr>
          <w:rFonts w:hint="eastAsia" w:ascii="仿宋_GB2312" w:hAnsi="宋体" w:eastAsia="仿宋_GB2312"/>
          <w:szCs w:val="30"/>
        </w:rPr>
        <w:t>如果发行方违反其在本协议中的声明、保证和承诺，或没有履行上述第14.1.1款、第14.1.2款所涉及义务以外的其他义务而导致主承销方遭受损失，发行方应赔偿主承销方的实际损失。</w:t>
      </w:r>
    </w:p>
    <w:p>
      <w:pPr>
        <w:pStyle w:val="35"/>
        <w:spacing w:before="156" w:after="156"/>
        <w:ind w:firstLine="602"/>
        <w:rPr>
          <w:rFonts w:ascii="仿宋_GB2312" w:hAnsi="宋体" w:eastAsia="仿宋_GB2312"/>
          <w:szCs w:val="30"/>
        </w:rPr>
      </w:pPr>
      <w:r>
        <w:rPr>
          <w:rFonts w:hint="eastAsia" w:ascii="仿宋_GB2312" w:hAnsi="宋体" w:eastAsia="仿宋_GB2312"/>
          <w:b/>
          <w:szCs w:val="30"/>
        </w:rPr>
        <w:t>14.1.4</w:t>
      </w:r>
      <w:r>
        <w:rPr>
          <w:rFonts w:hint="eastAsia" w:ascii="仿宋_GB2312" w:hAnsi="宋体" w:eastAsia="仿宋_GB2312"/>
          <w:szCs w:val="30"/>
        </w:rPr>
        <w:t>如果发行方发生上述第14.1.1款、第14.1.2款或第14.1.3款违约事件，主承销方有权暂缓履行或解除其在本协议项下尚未完成发行的债务融资工具的部分或全部承销义务。</w:t>
      </w:r>
    </w:p>
    <w:p>
      <w:pPr>
        <w:pStyle w:val="35"/>
        <w:spacing w:before="156" w:after="156"/>
        <w:ind w:firstLine="602"/>
        <w:rPr>
          <w:rFonts w:ascii="仿宋_GB2312" w:hAnsi="宋体" w:eastAsia="仿宋_GB2312"/>
          <w:szCs w:val="30"/>
        </w:rPr>
      </w:pPr>
      <w:r>
        <w:rPr>
          <w:rFonts w:hint="eastAsia" w:ascii="仿宋_GB2312" w:hAnsi="宋体" w:eastAsia="仿宋_GB2312"/>
          <w:b/>
          <w:szCs w:val="30"/>
        </w:rPr>
        <w:t>14.2</w:t>
      </w:r>
      <w:r>
        <w:rPr>
          <w:rFonts w:hint="eastAsia" w:ascii="仿宋_GB2312" w:hAnsi="宋体" w:eastAsia="仿宋_GB2312"/>
          <w:szCs w:val="30"/>
        </w:rPr>
        <w:t>主承销方的违约事件及违约责任：</w:t>
      </w:r>
    </w:p>
    <w:p>
      <w:pPr>
        <w:pStyle w:val="35"/>
        <w:spacing w:before="156" w:after="156"/>
        <w:ind w:firstLine="602"/>
        <w:rPr>
          <w:rFonts w:ascii="仿宋_GB2312" w:hAnsi="宋体" w:eastAsia="仿宋_GB2312"/>
          <w:szCs w:val="30"/>
        </w:rPr>
      </w:pPr>
      <w:r>
        <w:rPr>
          <w:rFonts w:hint="eastAsia" w:ascii="仿宋_GB2312" w:hAnsi="宋体" w:eastAsia="仿宋_GB2312"/>
          <w:b/>
          <w:szCs w:val="30"/>
        </w:rPr>
        <w:t>14.2.1</w:t>
      </w:r>
      <w:r>
        <w:rPr>
          <w:rFonts w:hint="eastAsia" w:ascii="仿宋_GB2312" w:hAnsi="宋体" w:eastAsia="仿宋_GB2312"/>
          <w:szCs w:val="30"/>
        </w:rPr>
        <w:t>如果主承销方未能根据本协议约定向发行方支付募集资金，主承销方应就应付未付款项向发行方支付滞纳金；滞纳金自违约之日起，按应付未付款金额的日万分之五计算，直至实际付款之日止。</w:t>
      </w:r>
    </w:p>
    <w:p>
      <w:pPr>
        <w:pStyle w:val="35"/>
        <w:spacing w:before="156" w:after="156"/>
        <w:ind w:firstLine="602"/>
        <w:rPr>
          <w:rFonts w:ascii="仿宋_GB2312" w:hAnsi="宋体" w:eastAsia="仿宋_GB2312"/>
          <w:szCs w:val="30"/>
        </w:rPr>
      </w:pPr>
      <w:r>
        <w:rPr>
          <w:rFonts w:hint="eastAsia" w:ascii="仿宋_GB2312" w:hAnsi="宋体" w:eastAsia="仿宋_GB2312"/>
          <w:b/>
          <w:szCs w:val="30"/>
        </w:rPr>
        <w:t>14.2.2</w:t>
      </w:r>
      <w:r>
        <w:rPr>
          <w:rFonts w:hint="eastAsia" w:ascii="仿宋_GB2312" w:hAnsi="宋体" w:eastAsia="仿宋_GB2312"/>
          <w:szCs w:val="30"/>
        </w:rPr>
        <w:t>如果主承销方违反《银行间债券市场非金融企业债务融资工具管理办法》等法律及交易商协会相关自律规范文件的规定，主承销方应赔偿由此给发行方造成的实际损失。</w:t>
      </w:r>
    </w:p>
    <w:p>
      <w:pPr>
        <w:pStyle w:val="35"/>
        <w:spacing w:before="156" w:after="156"/>
        <w:ind w:firstLine="602"/>
        <w:rPr>
          <w:rFonts w:ascii="仿宋_GB2312" w:hAnsi="宋体" w:eastAsia="仿宋_GB2312"/>
          <w:szCs w:val="30"/>
        </w:rPr>
      </w:pPr>
      <w:r>
        <w:rPr>
          <w:rFonts w:hint="eastAsia" w:ascii="仿宋_GB2312" w:hAnsi="宋体" w:eastAsia="仿宋_GB2312"/>
          <w:b/>
          <w:szCs w:val="30"/>
        </w:rPr>
        <w:t>14.2.3</w:t>
      </w:r>
      <w:r>
        <w:rPr>
          <w:rFonts w:hint="eastAsia" w:ascii="仿宋_GB2312" w:hAnsi="宋体" w:eastAsia="仿宋_GB2312"/>
          <w:szCs w:val="30"/>
        </w:rPr>
        <w:t>如果主承销方违反其在本协议中的声明、保证和承诺，或没有履行上述第14.2.1、14.2.2之外的其他义务而导致发行方由此遭受损失，则主承销方应赔偿发行方的实际损失。</w:t>
      </w:r>
    </w:p>
    <w:p>
      <w:pPr>
        <w:pStyle w:val="35"/>
        <w:spacing w:before="156" w:after="156"/>
        <w:ind w:firstLine="602"/>
        <w:rPr>
          <w:rFonts w:ascii="仿宋_GB2312" w:hAnsi="宋体" w:eastAsia="仿宋_GB2312"/>
          <w:szCs w:val="30"/>
        </w:rPr>
      </w:pPr>
      <w:r>
        <w:rPr>
          <w:rFonts w:hint="eastAsia" w:ascii="仿宋_GB2312" w:hAnsi="宋体" w:eastAsia="仿宋_GB2312"/>
          <w:b/>
          <w:szCs w:val="30"/>
        </w:rPr>
        <w:t>14.2.4</w:t>
      </w:r>
      <w:r>
        <w:rPr>
          <w:rFonts w:hint="eastAsia" w:ascii="仿宋_GB2312" w:hAnsi="宋体" w:eastAsia="仿宋_GB2312"/>
          <w:szCs w:val="30"/>
        </w:rPr>
        <w:t>如果主承销方发生上述第14.2.1款、第14.2.2款或第14.2.3款约定的违约事件，发行方有权解除本协议项下尚未完成发行的债务融资工具对主承销方的委任。</w:t>
      </w:r>
    </w:p>
    <w:p>
      <w:pPr>
        <w:pStyle w:val="35"/>
        <w:spacing w:before="156" w:after="156"/>
        <w:ind w:firstLine="602"/>
        <w:rPr>
          <w:rFonts w:ascii="仿宋_GB2312" w:hAnsi="宋体" w:eastAsia="仿宋_GB2312"/>
          <w:szCs w:val="30"/>
        </w:rPr>
      </w:pPr>
      <w:r>
        <w:rPr>
          <w:rFonts w:hint="eastAsia" w:ascii="仿宋_GB2312" w:hAnsi="宋体" w:eastAsia="仿宋_GB2312"/>
          <w:b/>
          <w:szCs w:val="30"/>
        </w:rPr>
        <w:t>14.2.5</w:t>
      </w:r>
      <w:r>
        <w:rPr>
          <w:rFonts w:hint="eastAsia" w:ascii="仿宋_GB2312" w:hAnsi="宋体" w:eastAsia="仿宋_GB2312"/>
          <w:szCs w:val="30"/>
        </w:rPr>
        <w:t>每一主承销方在本协议下的义务各自独立，任一主承销方对于因其他主承销方的违约行为、采取的行动或提出的意见而造成的任何实际损失，均不承担任何连带责任。</w:t>
      </w:r>
    </w:p>
    <w:p>
      <w:pPr>
        <w:pStyle w:val="3"/>
        <w:spacing w:line="360" w:lineRule="auto"/>
        <w:rPr>
          <w:rFonts w:ascii="仿宋_GB2312" w:hAnsi="楷体_GB2312" w:eastAsia="仿宋_GB2312"/>
          <w:sz w:val="30"/>
          <w:szCs w:val="30"/>
        </w:rPr>
      </w:pPr>
      <w:bookmarkStart w:id="89" w:name="_Toc257911884"/>
      <w:r>
        <w:rPr>
          <w:rFonts w:hint="eastAsia" w:ascii="仿宋_GB2312" w:hAnsi="楷体_GB2312" w:eastAsia="仿宋_GB2312"/>
          <w:sz w:val="30"/>
          <w:szCs w:val="30"/>
        </w:rPr>
        <w:t>第十五条  不可抗力</w:t>
      </w:r>
      <w:bookmarkEnd w:id="89"/>
    </w:p>
    <w:p>
      <w:pPr>
        <w:pStyle w:val="35"/>
        <w:spacing w:after="156"/>
        <w:ind w:firstLine="602"/>
        <w:rPr>
          <w:rFonts w:ascii="仿宋_GB2312" w:hAnsi="宋体" w:eastAsia="仿宋_GB2312"/>
          <w:szCs w:val="30"/>
        </w:rPr>
      </w:pPr>
      <w:r>
        <w:rPr>
          <w:rFonts w:hint="eastAsia" w:ascii="仿宋_GB2312" w:hAnsi="宋体" w:eastAsia="仿宋_GB2312"/>
          <w:b/>
          <w:szCs w:val="30"/>
        </w:rPr>
        <w:t>15.1</w:t>
      </w:r>
      <w:r>
        <w:rPr>
          <w:rFonts w:hint="eastAsia" w:ascii="仿宋_GB2312" w:hAnsi="宋体" w:eastAsia="仿宋_GB2312"/>
          <w:szCs w:val="30"/>
        </w:rPr>
        <w:t xml:space="preserve"> 本协议所称的不可抗力是指各方不能预见、不能避免并不能克服的、且对一方或各方履行本协议造成实质性不利影响的客观事件，包括但不限于自然灾害、战争、中国法律发生重大变化等事件。</w:t>
      </w:r>
    </w:p>
    <w:p>
      <w:pPr>
        <w:pStyle w:val="35"/>
        <w:spacing w:before="156" w:after="156"/>
        <w:ind w:firstLine="602"/>
        <w:rPr>
          <w:rFonts w:ascii="仿宋_GB2312" w:hAnsi="宋体" w:eastAsia="仿宋_GB2312"/>
          <w:szCs w:val="30"/>
        </w:rPr>
      </w:pPr>
      <w:r>
        <w:rPr>
          <w:rFonts w:hint="eastAsia" w:ascii="仿宋_GB2312" w:hAnsi="宋体" w:eastAsia="仿宋_GB2312"/>
          <w:b/>
          <w:szCs w:val="30"/>
        </w:rPr>
        <w:t>15.2</w:t>
      </w:r>
      <w:r>
        <w:rPr>
          <w:rFonts w:hint="eastAsia" w:ascii="仿宋_GB2312" w:hAnsi="宋体" w:eastAsia="仿宋_GB2312"/>
          <w:szCs w:val="30"/>
        </w:rPr>
        <w:t xml:space="preserve"> </w:t>
      </w:r>
      <w:r>
        <w:rPr>
          <w:rFonts w:ascii="仿宋_GB2312" w:hAnsi="宋体" w:eastAsia="仿宋_GB2312"/>
          <w:szCs w:val="30"/>
        </w:rPr>
        <w:t>上述不可抗力情形的发生并不当然的构成本协议项下的免责事由。</w:t>
      </w:r>
      <w:r>
        <w:rPr>
          <w:rFonts w:hint="eastAsia" w:ascii="仿宋_GB2312" w:hAnsi="宋体" w:eastAsia="仿宋_GB2312"/>
          <w:szCs w:val="30"/>
        </w:rPr>
        <w:t>当事人迟延履行本协议项下约定的义务后发生不可抗力的，不能免除责任。</w:t>
      </w:r>
    </w:p>
    <w:p>
      <w:pPr>
        <w:pStyle w:val="35"/>
        <w:spacing w:before="156" w:after="156"/>
        <w:ind w:firstLine="602"/>
        <w:rPr>
          <w:rFonts w:ascii="仿宋_GB2312" w:hAnsi="宋体" w:eastAsia="仿宋_GB2312"/>
          <w:szCs w:val="30"/>
        </w:rPr>
      </w:pPr>
      <w:r>
        <w:rPr>
          <w:rFonts w:hint="eastAsia" w:ascii="仿宋_GB2312" w:hAnsi="宋体" w:eastAsia="仿宋_GB2312"/>
          <w:b/>
          <w:szCs w:val="30"/>
        </w:rPr>
        <w:t>15.3</w:t>
      </w:r>
      <w:r>
        <w:rPr>
          <w:rFonts w:hint="eastAsia" w:ascii="仿宋_GB2312" w:hAnsi="宋体" w:eastAsia="仿宋_GB2312"/>
          <w:szCs w:val="30"/>
        </w:rPr>
        <w:t>宣称发生不可抗力事件的一方应迅速书面通知本协议其他各方，并在其后的15天内提供证明不可抗力事件发生及持续的充分证据。</w:t>
      </w:r>
    </w:p>
    <w:p>
      <w:pPr>
        <w:pStyle w:val="35"/>
        <w:spacing w:before="156" w:after="156"/>
        <w:ind w:firstLine="602"/>
        <w:rPr>
          <w:rFonts w:ascii="仿宋_GB2312" w:hAnsi="宋体" w:eastAsia="仿宋_GB2312"/>
          <w:szCs w:val="30"/>
        </w:rPr>
      </w:pPr>
      <w:r>
        <w:rPr>
          <w:rFonts w:hint="eastAsia" w:ascii="仿宋_GB2312" w:hAnsi="宋体" w:eastAsia="仿宋_GB2312"/>
          <w:b/>
          <w:szCs w:val="30"/>
        </w:rPr>
        <w:t>15.4</w:t>
      </w:r>
      <w:r>
        <w:rPr>
          <w:rFonts w:hint="eastAsia" w:ascii="仿宋_GB2312" w:hAnsi="宋体" w:eastAsia="仿宋_GB2312"/>
          <w:szCs w:val="30"/>
        </w:rPr>
        <w:t>受不可抗力事件影响的一方可以暂缓履行其在本协议项下的义务，直至该等影响消除之日，但应及时采取措施努力防止该影响造成的损失继续扩大，否则应就扩大的损失对其他各方承担相应的赔偿责任。</w:t>
      </w:r>
    </w:p>
    <w:p>
      <w:pPr>
        <w:pStyle w:val="35"/>
        <w:spacing w:before="156" w:after="156"/>
        <w:ind w:firstLine="602"/>
        <w:rPr>
          <w:rFonts w:ascii="仿宋_GB2312" w:hAnsi="宋体" w:eastAsia="仿宋_GB2312"/>
          <w:szCs w:val="30"/>
        </w:rPr>
      </w:pPr>
      <w:r>
        <w:rPr>
          <w:rFonts w:hint="eastAsia" w:ascii="仿宋_GB2312" w:hAnsi="宋体" w:eastAsia="仿宋_GB2312"/>
          <w:b/>
          <w:szCs w:val="30"/>
        </w:rPr>
        <w:t>15.5</w:t>
      </w:r>
      <w:r>
        <w:rPr>
          <w:rFonts w:hint="eastAsia" w:ascii="仿宋_GB2312" w:hAnsi="宋体" w:eastAsia="仿宋_GB2312"/>
          <w:szCs w:val="30"/>
        </w:rPr>
        <w:t>如果不可抗力事件影响持续超过60天，且双方尚未通过协商就解决办法达成一致，则任何一方有权向其他方发送书面通知（“终止通知”）以终止本协议对受不可抗力影响的当期债务融资工具发行的适用。</w:t>
      </w:r>
    </w:p>
    <w:p>
      <w:pPr>
        <w:pStyle w:val="3"/>
        <w:spacing w:line="360" w:lineRule="auto"/>
        <w:rPr>
          <w:rFonts w:ascii="仿宋_GB2312" w:hAnsi="楷体_GB2312" w:eastAsia="仿宋_GB2312"/>
          <w:sz w:val="30"/>
          <w:szCs w:val="30"/>
        </w:rPr>
      </w:pPr>
      <w:bookmarkStart w:id="90" w:name="_Toc257911885"/>
      <w:r>
        <w:rPr>
          <w:rFonts w:hint="eastAsia" w:ascii="仿宋_GB2312" w:hAnsi="楷体_GB2312" w:eastAsia="仿宋_GB2312"/>
          <w:sz w:val="30"/>
          <w:szCs w:val="30"/>
        </w:rPr>
        <w:t>第十六条  保密</w:t>
      </w:r>
      <w:bookmarkEnd w:id="90"/>
    </w:p>
    <w:p>
      <w:pPr>
        <w:pStyle w:val="35"/>
        <w:spacing w:before="156" w:after="156"/>
        <w:ind w:firstLine="602"/>
        <w:rPr>
          <w:rFonts w:ascii="仿宋_GB2312" w:hAnsi="宋体" w:eastAsia="仿宋_GB2312"/>
          <w:szCs w:val="30"/>
        </w:rPr>
      </w:pPr>
      <w:r>
        <w:rPr>
          <w:rFonts w:hint="eastAsia" w:ascii="仿宋_GB2312" w:hAnsi="宋体" w:eastAsia="仿宋_GB2312"/>
          <w:b/>
          <w:szCs w:val="30"/>
        </w:rPr>
        <w:t>16.1</w:t>
      </w:r>
      <w:r>
        <w:rPr>
          <w:rFonts w:hint="eastAsia" w:ascii="仿宋_GB2312" w:hAnsi="宋体" w:eastAsia="仿宋_GB2312"/>
          <w:szCs w:val="30"/>
        </w:rPr>
        <w:t>任何一方因发行承销工作获得其他方有关业务、财务状况及其他非公开信息的资料（包括书面资料和非书面资料，以下简称“保密资料”），除相关协议另有约定外，接受上述保密资料的一方应当对该资料予以保密，除对履行其工作职责而需知道上述保密资料的本方雇员外，不向任何人或机构透露上述保密资料。</w:t>
      </w:r>
    </w:p>
    <w:p>
      <w:pPr>
        <w:pStyle w:val="35"/>
        <w:spacing w:before="156" w:after="156"/>
        <w:ind w:firstLine="602"/>
        <w:rPr>
          <w:rFonts w:ascii="仿宋_GB2312" w:hAnsi="宋体" w:eastAsia="仿宋_GB2312"/>
          <w:szCs w:val="30"/>
        </w:rPr>
      </w:pPr>
      <w:r>
        <w:rPr>
          <w:rFonts w:hint="eastAsia" w:ascii="仿宋_GB2312" w:hAnsi="宋体" w:eastAsia="仿宋_GB2312"/>
          <w:b/>
          <w:szCs w:val="30"/>
        </w:rPr>
        <w:t>16.2</w:t>
      </w:r>
      <w:r>
        <w:rPr>
          <w:rFonts w:hint="eastAsia" w:ascii="仿宋_GB2312" w:hAnsi="宋体" w:eastAsia="仿宋_GB2312"/>
          <w:szCs w:val="30"/>
        </w:rPr>
        <w:t>上述第16.1款的规定不适用于下述保密资料：</w:t>
      </w:r>
    </w:p>
    <w:p>
      <w:pPr>
        <w:pStyle w:val="35"/>
        <w:spacing w:before="156" w:after="156"/>
        <w:ind w:firstLine="602"/>
        <w:rPr>
          <w:rFonts w:ascii="仿宋_GB2312" w:hAnsi="宋体" w:eastAsia="仿宋_GB2312"/>
          <w:szCs w:val="30"/>
        </w:rPr>
      </w:pPr>
      <w:r>
        <w:rPr>
          <w:rFonts w:hint="eastAsia" w:ascii="仿宋_GB2312" w:hAnsi="宋体" w:eastAsia="仿宋_GB2312"/>
          <w:b/>
          <w:szCs w:val="30"/>
        </w:rPr>
        <w:t>16.2.1</w:t>
      </w:r>
      <w:r>
        <w:rPr>
          <w:rFonts w:hint="eastAsia" w:ascii="仿宋_GB2312" w:hAnsi="宋体" w:eastAsia="仿宋_GB2312"/>
          <w:szCs w:val="30"/>
        </w:rPr>
        <w:t>有书面记录能够证明发行承销工作之前已为接受方所知的资料。</w:t>
      </w:r>
    </w:p>
    <w:p>
      <w:pPr>
        <w:pStyle w:val="35"/>
        <w:spacing w:before="156" w:after="156"/>
        <w:ind w:firstLine="602"/>
        <w:rPr>
          <w:rFonts w:ascii="仿宋_GB2312" w:hAnsi="宋体" w:eastAsia="仿宋_GB2312"/>
          <w:szCs w:val="30"/>
        </w:rPr>
      </w:pPr>
      <w:r>
        <w:rPr>
          <w:rFonts w:hint="eastAsia" w:ascii="仿宋_GB2312" w:hAnsi="宋体" w:eastAsia="仿宋_GB2312"/>
          <w:b/>
          <w:szCs w:val="30"/>
        </w:rPr>
        <w:t>16.2.2</w:t>
      </w:r>
      <w:r>
        <w:rPr>
          <w:rFonts w:hint="eastAsia" w:ascii="仿宋_GB2312" w:hAnsi="宋体" w:eastAsia="仿宋_GB2312"/>
          <w:szCs w:val="30"/>
        </w:rPr>
        <w:t>非因接受方违反本协议而已公开的资料。</w:t>
      </w:r>
    </w:p>
    <w:p>
      <w:pPr>
        <w:pStyle w:val="35"/>
        <w:spacing w:before="156" w:after="156"/>
        <w:ind w:firstLine="602"/>
        <w:rPr>
          <w:rFonts w:ascii="仿宋_GB2312" w:hAnsi="宋体" w:eastAsia="仿宋_GB2312"/>
          <w:szCs w:val="30"/>
        </w:rPr>
      </w:pPr>
      <w:r>
        <w:rPr>
          <w:rFonts w:hint="eastAsia" w:ascii="仿宋_GB2312" w:hAnsi="宋体" w:eastAsia="仿宋_GB2312"/>
          <w:b/>
          <w:szCs w:val="30"/>
        </w:rPr>
        <w:t>16.2.3</w:t>
      </w:r>
      <w:r>
        <w:rPr>
          <w:rFonts w:hint="eastAsia" w:ascii="仿宋_GB2312" w:hAnsi="宋体" w:eastAsia="仿宋_GB2312"/>
          <w:szCs w:val="30"/>
        </w:rPr>
        <w:t>接受方从对保密资料不承担任何保密义务的第三方获得的资料。</w:t>
      </w:r>
    </w:p>
    <w:p>
      <w:pPr>
        <w:pStyle w:val="35"/>
        <w:spacing w:before="156" w:after="156"/>
        <w:ind w:firstLine="602"/>
        <w:rPr>
          <w:rFonts w:ascii="仿宋_GB2312" w:hAnsi="宋体" w:eastAsia="仿宋_GB2312"/>
          <w:szCs w:val="30"/>
        </w:rPr>
      </w:pPr>
      <w:r>
        <w:rPr>
          <w:rFonts w:hint="eastAsia" w:ascii="仿宋_GB2312" w:hAnsi="宋体" w:eastAsia="仿宋_GB2312"/>
          <w:b/>
          <w:szCs w:val="30"/>
        </w:rPr>
        <w:t>16.3</w:t>
      </w:r>
      <w:r>
        <w:rPr>
          <w:rFonts w:hint="eastAsia" w:ascii="仿宋_GB2312" w:hAnsi="宋体" w:eastAsia="仿宋_GB2312"/>
          <w:szCs w:val="30"/>
        </w:rPr>
        <w:t>每一方均应确保其本身及其与债务融资工具发行有关的关联方的董事、监事、高级管理人员和其他与债务融资工具发行有关的雇员同样遵守本条所述的保密义务。</w:t>
      </w:r>
    </w:p>
    <w:p>
      <w:pPr>
        <w:pStyle w:val="35"/>
        <w:spacing w:before="156" w:after="156"/>
        <w:ind w:firstLine="602"/>
        <w:rPr>
          <w:rFonts w:ascii="仿宋_GB2312" w:hAnsi="宋体" w:eastAsia="仿宋_GB2312"/>
          <w:szCs w:val="30"/>
        </w:rPr>
      </w:pPr>
      <w:r>
        <w:rPr>
          <w:rFonts w:hint="eastAsia" w:ascii="仿宋_GB2312" w:hAnsi="宋体" w:eastAsia="仿宋_GB2312"/>
          <w:b/>
          <w:szCs w:val="30"/>
        </w:rPr>
        <w:t>16.4</w:t>
      </w:r>
      <w:r>
        <w:rPr>
          <w:rFonts w:hint="eastAsia" w:ascii="仿宋_GB2312" w:hAnsi="宋体" w:eastAsia="仿宋_GB2312"/>
          <w:szCs w:val="30"/>
        </w:rPr>
        <w:t>接受方有权为债务融资工具发行的目的把保密资料披露给其关联方、承销团成员、中介机构及各方的雇员和顾问；但在这种情况下，只应向有合理业务需要的人或机构披露该等资料，并要求上述各方遵守本保密条款。</w:t>
      </w:r>
    </w:p>
    <w:p>
      <w:pPr>
        <w:pStyle w:val="35"/>
        <w:spacing w:before="156" w:after="156"/>
        <w:ind w:firstLine="602"/>
        <w:rPr>
          <w:rFonts w:ascii="仿宋_GB2312" w:hAnsi="宋体" w:eastAsia="仿宋_GB2312"/>
          <w:szCs w:val="30"/>
        </w:rPr>
      </w:pPr>
      <w:r>
        <w:rPr>
          <w:rFonts w:hint="eastAsia" w:ascii="仿宋_GB2312" w:hAnsi="宋体" w:eastAsia="仿宋_GB2312"/>
          <w:b/>
          <w:szCs w:val="30"/>
        </w:rPr>
        <w:t>16.5</w:t>
      </w:r>
      <w:r>
        <w:rPr>
          <w:rFonts w:hint="eastAsia" w:ascii="仿宋_GB2312" w:hAnsi="宋体" w:eastAsia="仿宋_GB2312"/>
          <w:szCs w:val="30"/>
        </w:rPr>
        <w:t>一方有权根据法律和交易商协会相关自律规范文件及有权机构的要求把资料披露给相关政府部门或有关机构。但是，在不违反法律、法规、交易商协会相关自律规范文件的前提下，被要求做出上述披露的一方应在上述披露前把该要求通知其他方。</w:t>
      </w:r>
    </w:p>
    <w:p>
      <w:pPr>
        <w:pStyle w:val="35"/>
        <w:spacing w:before="156" w:after="156"/>
        <w:ind w:firstLine="602"/>
        <w:rPr>
          <w:rFonts w:ascii="仿宋_GB2312" w:hAnsi="宋体" w:eastAsia="仿宋_GB2312"/>
          <w:szCs w:val="30"/>
        </w:rPr>
      </w:pPr>
      <w:r>
        <w:rPr>
          <w:rFonts w:hint="eastAsia" w:ascii="仿宋_GB2312" w:hAnsi="宋体" w:eastAsia="仿宋_GB2312"/>
          <w:b/>
          <w:szCs w:val="30"/>
        </w:rPr>
        <w:t>16.6</w:t>
      </w:r>
      <w:r>
        <w:rPr>
          <w:rFonts w:hint="eastAsia" w:ascii="仿宋_GB2312" w:hAnsi="宋体" w:eastAsia="仿宋_GB2312"/>
          <w:szCs w:val="30"/>
        </w:rPr>
        <w:t>本条的任何规定不应妨碍一方按其诚信判断做出按照法律及交易商协会相关自律规范文件的公布或披露。</w:t>
      </w:r>
    </w:p>
    <w:p>
      <w:pPr>
        <w:pStyle w:val="35"/>
        <w:spacing w:before="156" w:after="156"/>
        <w:ind w:firstLine="602"/>
        <w:rPr>
          <w:rFonts w:ascii="仿宋_GB2312" w:hAnsi="宋体" w:eastAsia="仿宋_GB2312"/>
          <w:szCs w:val="30"/>
        </w:rPr>
      </w:pPr>
      <w:r>
        <w:rPr>
          <w:rFonts w:hint="eastAsia" w:ascii="仿宋_GB2312" w:hAnsi="宋体" w:eastAsia="仿宋_GB2312"/>
          <w:b/>
          <w:szCs w:val="30"/>
        </w:rPr>
        <w:t>16.7</w:t>
      </w:r>
      <w:r>
        <w:rPr>
          <w:rFonts w:hint="eastAsia" w:ascii="仿宋_GB2312" w:hAnsi="宋体" w:eastAsia="仿宋_GB2312"/>
          <w:szCs w:val="30"/>
        </w:rPr>
        <w:t>本条规定不适用于在本协议各方事先给予书面同意之情形下所做出的披露。</w:t>
      </w:r>
    </w:p>
    <w:p>
      <w:pPr>
        <w:pStyle w:val="3"/>
        <w:spacing w:line="360" w:lineRule="auto"/>
        <w:rPr>
          <w:rFonts w:ascii="仿宋_GB2312" w:hAnsi="楷体_GB2312" w:eastAsia="仿宋_GB2312"/>
          <w:sz w:val="30"/>
          <w:szCs w:val="30"/>
        </w:rPr>
      </w:pPr>
      <w:bookmarkStart w:id="91" w:name="_Toc257911886"/>
      <w:r>
        <w:rPr>
          <w:rFonts w:hint="eastAsia" w:ascii="仿宋_GB2312" w:hAnsi="楷体_GB2312" w:eastAsia="仿宋_GB2312"/>
          <w:sz w:val="30"/>
          <w:szCs w:val="30"/>
        </w:rPr>
        <w:t>第十七条  转让</w:t>
      </w:r>
      <w:bookmarkEnd w:id="91"/>
    </w:p>
    <w:p>
      <w:pPr>
        <w:pStyle w:val="35"/>
        <w:spacing w:before="156" w:after="156"/>
        <w:ind w:firstLine="602"/>
        <w:rPr>
          <w:rFonts w:ascii="仿宋_GB2312" w:hAnsi="宋体" w:eastAsia="仿宋_GB2312"/>
          <w:szCs w:val="30"/>
        </w:rPr>
      </w:pPr>
      <w:r>
        <w:rPr>
          <w:rFonts w:hint="eastAsia" w:ascii="仿宋_GB2312" w:hAnsi="宋体" w:eastAsia="仿宋_GB2312"/>
          <w:b/>
          <w:szCs w:val="30"/>
        </w:rPr>
        <w:t>17.1</w:t>
      </w:r>
      <w:r>
        <w:rPr>
          <w:rFonts w:hint="eastAsia" w:ascii="仿宋_GB2312" w:hAnsi="宋体" w:eastAsia="仿宋_GB2312"/>
          <w:szCs w:val="30"/>
        </w:rPr>
        <w:t>未经各方事先书面同意，本协议任何一方不得转让其在本协议中的任何权利或义务。</w:t>
      </w:r>
    </w:p>
    <w:p>
      <w:pPr>
        <w:pStyle w:val="3"/>
        <w:spacing w:line="360" w:lineRule="auto"/>
        <w:rPr>
          <w:rFonts w:ascii="仿宋_GB2312" w:hAnsi="楷体_GB2312" w:eastAsia="仿宋_GB2312"/>
          <w:sz w:val="30"/>
          <w:szCs w:val="30"/>
        </w:rPr>
      </w:pPr>
      <w:bookmarkStart w:id="92" w:name="_Toc257911887"/>
      <w:r>
        <w:rPr>
          <w:rFonts w:hint="eastAsia" w:ascii="仿宋_GB2312" w:hAnsi="楷体_GB2312" w:eastAsia="仿宋_GB2312"/>
          <w:sz w:val="30"/>
          <w:szCs w:val="30"/>
        </w:rPr>
        <w:t>第十八条  不放弃权利</w:t>
      </w:r>
      <w:bookmarkEnd w:id="92"/>
    </w:p>
    <w:p>
      <w:pPr>
        <w:pStyle w:val="35"/>
        <w:spacing w:before="156" w:after="156"/>
        <w:ind w:firstLine="602"/>
        <w:rPr>
          <w:rFonts w:ascii="仿宋_GB2312" w:hAnsi="宋体" w:eastAsia="仿宋_GB2312"/>
          <w:szCs w:val="30"/>
        </w:rPr>
      </w:pPr>
      <w:r>
        <w:rPr>
          <w:rFonts w:hint="eastAsia" w:ascii="仿宋_GB2312" w:hAnsi="宋体" w:eastAsia="仿宋_GB2312"/>
          <w:b/>
          <w:szCs w:val="30"/>
        </w:rPr>
        <w:t>18.1</w:t>
      </w:r>
      <w:r>
        <w:rPr>
          <w:rFonts w:hint="eastAsia" w:ascii="仿宋_GB2312" w:hAnsi="宋体" w:eastAsia="仿宋_GB2312"/>
          <w:szCs w:val="30"/>
        </w:rPr>
        <w:t>未行使、延迟行使或部分行使本协议下的任何权利，不应被视为放弃权利。</w:t>
      </w:r>
    </w:p>
    <w:p>
      <w:pPr>
        <w:pStyle w:val="3"/>
        <w:spacing w:line="360" w:lineRule="auto"/>
        <w:rPr>
          <w:rFonts w:ascii="仿宋_GB2312" w:hAnsi="楷体_GB2312" w:eastAsia="仿宋_GB2312"/>
          <w:sz w:val="30"/>
          <w:szCs w:val="30"/>
        </w:rPr>
      </w:pPr>
      <w:bookmarkStart w:id="93" w:name="_Toc224440248"/>
      <w:bookmarkEnd w:id="93"/>
      <w:bookmarkStart w:id="94" w:name="_Toc224440360"/>
      <w:bookmarkEnd w:id="94"/>
      <w:bookmarkStart w:id="95" w:name="_Toc224440250"/>
      <w:bookmarkEnd w:id="95"/>
      <w:bookmarkStart w:id="96" w:name="_Toc224440362"/>
      <w:bookmarkEnd w:id="96"/>
      <w:bookmarkStart w:id="97" w:name="_Toc224440361"/>
      <w:bookmarkEnd w:id="97"/>
      <w:bookmarkStart w:id="98" w:name="_Toc224440249"/>
      <w:bookmarkEnd w:id="98"/>
      <w:bookmarkStart w:id="99" w:name="_Toc149736772"/>
      <w:bookmarkStart w:id="100" w:name="_Toc257911888"/>
      <w:r>
        <w:rPr>
          <w:rFonts w:hint="eastAsia" w:ascii="仿宋_GB2312" w:hAnsi="楷体_GB2312" w:eastAsia="仿宋_GB2312"/>
          <w:sz w:val="30"/>
          <w:szCs w:val="30"/>
        </w:rPr>
        <w:t>第十九条  通知方式</w:t>
      </w:r>
      <w:bookmarkEnd w:id="99"/>
      <w:r>
        <w:rPr>
          <w:rFonts w:hint="eastAsia" w:ascii="仿宋_GB2312" w:hAnsi="楷体_GB2312" w:eastAsia="仿宋_GB2312"/>
          <w:sz w:val="30"/>
          <w:szCs w:val="30"/>
        </w:rPr>
        <w:t>及其生效</w:t>
      </w:r>
      <w:bookmarkEnd w:id="100"/>
    </w:p>
    <w:p>
      <w:pPr>
        <w:pStyle w:val="35"/>
        <w:spacing w:before="156" w:after="156"/>
        <w:ind w:firstLine="602"/>
        <w:rPr>
          <w:rFonts w:ascii="仿宋_GB2312" w:hAnsi="宋体" w:eastAsia="仿宋_GB2312"/>
          <w:szCs w:val="30"/>
        </w:rPr>
      </w:pPr>
      <w:r>
        <w:rPr>
          <w:rFonts w:hint="eastAsia" w:ascii="仿宋_GB2312" w:hAnsi="宋体" w:eastAsia="仿宋_GB2312"/>
          <w:b/>
          <w:szCs w:val="30"/>
        </w:rPr>
        <w:t>19.1</w:t>
      </w:r>
      <w:r>
        <w:rPr>
          <w:rFonts w:hint="eastAsia" w:ascii="仿宋_GB2312" w:hAnsi="宋体" w:eastAsia="仿宋_GB2312"/>
          <w:szCs w:val="30"/>
        </w:rPr>
        <w:t>除非本协议另有规定，任何一方向本协议其他方发出本协议规定的任何通知应以书面形式做出，以中文书写，并以专人递送或速递服务、挂号邮寄、传真、电子信息系统等形式发往本协议列明的有关地址。</w:t>
      </w:r>
    </w:p>
    <w:p>
      <w:pPr>
        <w:pStyle w:val="35"/>
        <w:spacing w:before="156" w:after="156"/>
        <w:ind w:firstLine="602"/>
        <w:rPr>
          <w:rFonts w:ascii="仿宋_GB2312" w:hAnsi="宋体" w:eastAsia="仿宋_GB2312"/>
          <w:szCs w:val="30"/>
        </w:rPr>
      </w:pPr>
      <w:r>
        <w:rPr>
          <w:rFonts w:hint="eastAsia" w:ascii="仿宋_GB2312" w:hAnsi="宋体" w:eastAsia="仿宋_GB2312"/>
          <w:b/>
          <w:szCs w:val="30"/>
        </w:rPr>
        <w:t>19.1.1</w:t>
      </w:r>
      <w:r>
        <w:rPr>
          <w:rFonts w:hint="eastAsia" w:ascii="仿宋_GB2312" w:hAnsi="宋体" w:eastAsia="仿宋_GB2312"/>
          <w:szCs w:val="30"/>
        </w:rPr>
        <w:t>采用专人递送或速递服务的，于送达回执的签收日生效；但是收件方、收件方的代理人或对收件方行使破产管理人权限的人士拒绝在送达回执上签收的，发件方可采用公证送达的方式，或可根据协议各方在补充协议中约定的公告送达或留置送达方式做出有效通知，且经公证送达、公告送达或留置送达而生效的通知应被视为在一切方面具有与根据原送达方式而生效的通知相同的效力。</w:t>
      </w:r>
    </w:p>
    <w:p>
      <w:pPr>
        <w:pStyle w:val="35"/>
        <w:spacing w:before="156" w:after="156"/>
        <w:ind w:firstLine="602"/>
        <w:rPr>
          <w:rFonts w:ascii="仿宋_GB2312" w:hAnsi="宋体" w:eastAsia="仿宋_GB2312"/>
          <w:szCs w:val="30"/>
        </w:rPr>
      </w:pPr>
      <w:r>
        <w:rPr>
          <w:rFonts w:hint="eastAsia" w:ascii="仿宋_GB2312" w:hAnsi="宋体" w:eastAsia="仿宋_GB2312"/>
          <w:b/>
          <w:szCs w:val="30"/>
        </w:rPr>
        <w:t>19.1.2</w:t>
      </w:r>
      <w:r>
        <w:rPr>
          <w:rFonts w:hint="eastAsia" w:ascii="仿宋_GB2312" w:hAnsi="宋体" w:eastAsia="仿宋_GB2312"/>
          <w:szCs w:val="30"/>
        </w:rPr>
        <w:t>采用挂号邮寄方式发送的，于签收日生效。</w:t>
      </w:r>
    </w:p>
    <w:p>
      <w:pPr>
        <w:pStyle w:val="35"/>
        <w:spacing w:before="156" w:after="156"/>
        <w:ind w:firstLine="602"/>
        <w:rPr>
          <w:rFonts w:ascii="仿宋_GB2312" w:hAnsi="宋体" w:eastAsia="仿宋_GB2312"/>
          <w:szCs w:val="30"/>
        </w:rPr>
      </w:pPr>
      <w:r>
        <w:rPr>
          <w:rFonts w:hint="eastAsia" w:ascii="仿宋_GB2312" w:hAnsi="宋体" w:eastAsia="仿宋_GB2312"/>
          <w:b/>
          <w:szCs w:val="30"/>
        </w:rPr>
        <w:t>19.1.3</w:t>
      </w:r>
      <w:r>
        <w:rPr>
          <w:rFonts w:hint="eastAsia" w:ascii="仿宋_GB2312" w:hAnsi="宋体" w:eastAsia="仿宋_GB2312"/>
          <w:szCs w:val="30"/>
        </w:rPr>
        <w:t>采用传真发送的，于收件方确认收到字迹清楚的传真当日生效。</w:t>
      </w:r>
    </w:p>
    <w:p>
      <w:pPr>
        <w:pStyle w:val="35"/>
        <w:spacing w:before="156" w:after="156"/>
        <w:ind w:firstLine="602"/>
        <w:rPr>
          <w:rFonts w:ascii="仿宋_GB2312" w:hAnsi="宋体" w:eastAsia="仿宋_GB2312"/>
          <w:szCs w:val="30"/>
        </w:rPr>
      </w:pPr>
      <w:r>
        <w:rPr>
          <w:rFonts w:hint="eastAsia" w:ascii="仿宋_GB2312" w:hAnsi="宋体" w:eastAsia="仿宋_GB2312"/>
          <w:b/>
          <w:szCs w:val="30"/>
        </w:rPr>
        <w:t>19.1.4</w:t>
      </w:r>
      <w:r>
        <w:rPr>
          <w:rFonts w:hint="eastAsia" w:ascii="仿宋_GB2312" w:hAnsi="宋体" w:eastAsia="仿宋_GB2312"/>
          <w:szCs w:val="30"/>
        </w:rPr>
        <w:t>采用电子信息系统发送的，于通知进入收件方指定的接受电子信息的系统之日生效。</w:t>
      </w:r>
    </w:p>
    <w:p>
      <w:pPr>
        <w:pStyle w:val="35"/>
        <w:spacing w:before="156" w:after="156"/>
        <w:ind w:firstLine="602"/>
        <w:rPr>
          <w:rFonts w:ascii="仿宋_GB2312" w:hAnsi="宋体" w:eastAsia="仿宋_GB2312"/>
          <w:szCs w:val="30"/>
        </w:rPr>
      </w:pPr>
      <w:r>
        <w:rPr>
          <w:rFonts w:hint="eastAsia" w:ascii="仿宋_GB2312" w:hAnsi="宋体" w:eastAsia="仿宋_GB2312"/>
          <w:b/>
          <w:szCs w:val="30"/>
        </w:rPr>
        <w:t>19.1.5</w:t>
      </w:r>
      <w:r>
        <w:rPr>
          <w:rFonts w:hint="eastAsia" w:ascii="仿宋_GB2312" w:hAnsi="宋体" w:eastAsia="仿宋_GB2312"/>
          <w:szCs w:val="30"/>
        </w:rPr>
        <w:t>采用其他方式的，于协议各方另行约定的时间生效。</w:t>
      </w:r>
    </w:p>
    <w:p>
      <w:pPr>
        <w:pStyle w:val="35"/>
        <w:spacing w:before="156" w:after="156"/>
        <w:ind w:firstLine="602"/>
        <w:rPr>
          <w:rFonts w:ascii="仿宋_GB2312" w:hAnsi="宋体" w:eastAsia="仿宋_GB2312"/>
          <w:szCs w:val="30"/>
        </w:rPr>
      </w:pPr>
      <w:r>
        <w:rPr>
          <w:rFonts w:hint="eastAsia" w:ascii="仿宋_GB2312" w:hAnsi="宋体" w:eastAsia="仿宋_GB2312"/>
          <w:b/>
          <w:szCs w:val="30"/>
        </w:rPr>
        <w:t>19.2</w:t>
      </w:r>
      <w:r>
        <w:rPr>
          <w:rFonts w:hint="eastAsia" w:ascii="仿宋_GB2312" w:hAnsi="宋体" w:eastAsia="仿宋_GB2312"/>
          <w:szCs w:val="30"/>
        </w:rPr>
        <w:t>若以上日期并非工作日，或通知是在某个工作日的营业时间结束后送达、收到或进入相关系统的，则该通知应被视为在该日之后的下一个工作日生效。</w:t>
      </w:r>
    </w:p>
    <w:p>
      <w:pPr>
        <w:pStyle w:val="35"/>
        <w:spacing w:before="156" w:after="156"/>
        <w:ind w:firstLine="602"/>
        <w:rPr>
          <w:rFonts w:ascii="仿宋_GB2312" w:hAnsi="宋体" w:eastAsia="仿宋_GB2312"/>
          <w:szCs w:val="30"/>
        </w:rPr>
      </w:pPr>
      <w:r>
        <w:rPr>
          <w:rFonts w:hint="eastAsia" w:ascii="仿宋_GB2312" w:hAnsi="宋体" w:eastAsia="仿宋_GB2312"/>
          <w:b/>
          <w:szCs w:val="30"/>
        </w:rPr>
        <w:t>19.3</w:t>
      </w:r>
      <w:r>
        <w:rPr>
          <w:rFonts w:hint="eastAsia" w:ascii="仿宋_GB2312" w:hAnsi="宋体" w:eastAsia="仿宋_GB2312"/>
          <w:szCs w:val="30"/>
        </w:rPr>
        <w:t>若任何一方的上述通讯地址或联系方式发生变更，该方应立即按本协议约定的方法通知对方。变更后的通讯地址或联系方式自对方收到变更通知时生效。</w:t>
      </w:r>
    </w:p>
    <w:p>
      <w:pPr>
        <w:pStyle w:val="35"/>
        <w:spacing w:before="156" w:after="156"/>
        <w:ind w:firstLine="602"/>
        <w:rPr>
          <w:rFonts w:ascii="仿宋_GB2312" w:hAnsi="宋体" w:eastAsia="仿宋_GB2312"/>
          <w:szCs w:val="30"/>
        </w:rPr>
      </w:pPr>
      <w:r>
        <w:rPr>
          <w:rFonts w:hint="eastAsia" w:ascii="仿宋_GB2312" w:hAnsi="宋体" w:eastAsia="仿宋_GB2312"/>
          <w:b/>
          <w:szCs w:val="30"/>
        </w:rPr>
        <w:t>19.4</w:t>
      </w:r>
      <w:r>
        <w:rPr>
          <w:rFonts w:hint="eastAsia" w:ascii="仿宋_GB2312" w:hAnsi="宋体" w:eastAsia="仿宋_GB2312"/>
          <w:szCs w:val="30"/>
        </w:rPr>
        <w:t xml:space="preserve"> 本协议各方的联系方式如下：</w:t>
      </w:r>
    </w:p>
    <w:p>
      <w:pPr>
        <w:spacing w:before="156" w:after="156" w:line="360" w:lineRule="auto"/>
        <w:ind w:firstLine="602" w:firstLineChars="200"/>
        <w:rPr>
          <w:rFonts w:ascii="仿宋_GB2312" w:eastAsia="仿宋_GB2312"/>
          <w:sz w:val="30"/>
          <w:szCs w:val="30"/>
        </w:rPr>
      </w:pPr>
      <w:r>
        <w:rPr>
          <w:rFonts w:hint="eastAsia" w:ascii="仿宋_GB2312" w:eastAsia="仿宋_GB2312"/>
          <w:b/>
          <w:sz w:val="30"/>
          <w:szCs w:val="30"/>
        </w:rPr>
        <w:t>甲方</w:t>
      </w:r>
    </w:p>
    <w:p>
      <w:pPr>
        <w:spacing w:before="156" w:after="156" w:line="360" w:lineRule="auto"/>
        <w:ind w:firstLine="1125" w:firstLineChars="375"/>
        <w:rPr>
          <w:rFonts w:ascii="仿宋_GB2312" w:eastAsia="仿宋_GB2312"/>
          <w:sz w:val="30"/>
          <w:szCs w:val="30"/>
        </w:rPr>
      </w:pPr>
      <w:r>
        <w:rPr>
          <w:rFonts w:hint="eastAsia" w:ascii="仿宋_GB2312" w:eastAsia="仿宋_GB2312"/>
          <w:sz w:val="30"/>
          <w:szCs w:val="30"/>
        </w:rPr>
        <w:t xml:space="preserve">邮寄地址： </w:t>
      </w:r>
    </w:p>
    <w:p>
      <w:pPr>
        <w:spacing w:before="156" w:after="156" w:line="360" w:lineRule="auto"/>
        <w:ind w:firstLine="1125" w:firstLineChars="375"/>
        <w:rPr>
          <w:rFonts w:ascii="仿宋_GB2312" w:eastAsia="仿宋_GB2312"/>
          <w:sz w:val="30"/>
          <w:szCs w:val="30"/>
        </w:rPr>
      </w:pPr>
      <w:r>
        <w:rPr>
          <w:rFonts w:hint="eastAsia" w:ascii="仿宋_GB2312" w:eastAsia="仿宋_GB2312"/>
          <w:sz w:val="30"/>
          <w:szCs w:val="30"/>
        </w:rPr>
        <w:t xml:space="preserve">联系人： </w:t>
      </w:r>
    </w:p>
    <w:p>
      <w:pPr>
        <w:spacing w:before="156" w:after="156" w:line="360" w:lineRule="auto"/>
        <w:ind w:firstLine="1125" w:firstLineChars="375"/>
        <w:rPr>
          <w:rFonts w:ascii="仿宋_GB2312" w:eastAsia="仿宋_GB2312"/>
          <w:sz w:val="30"/>
          <w:szCs w:val="30"/>
        </w:rPr>
      </w:pPr>
      <w:r>
        <w:rPr>
          <w:rFonts w:hint="eastAsia" w:ascii="仿宋_GB2312" w:eastAsia="仿宋_GB2312"/>
          <w:sz w:val="30"/>
          <w:szCs w:val="30"/>
        </w:rPr>
        <w:t>电话：</w:t>
      </w:r>
    </w:p>
    <w:p>
      <w:pPr>
        <w:spacing w:before="156" w:after="156" w:line="360" w:lineRule="auto"/>
        <w:ind w:firstLine="1125" w:firstLineChars="375"/>
        <w:rPr>
          <w:rFonts w:ascii="仿宋_GB2312" w:eastAsia="仿宋_GB2312"/>
          <w:sz w:val="30"/>
          <w:szCs w:val="30"/>
        </w:rPr>
      </w:pPr>
      <w:r>
        <w:rPr>
          <w:rFonts w:hint="eastAsia" w:ascii="仿宋_GB2312" w:eastAsia="仿宋_GB2312"/>
          <w:sz w:val="30"/>
          <w:szCs w:val="30"/>
        </w:rPr>
        <w:t>传真：</w:t>
      </w:r>
    </w:p>
    <w:p>
      <w:pPr>
        <w:spacing w:before="156" w:after="156" w:line="360" w:lineRule="auto"/>
        <w:ind w:firstLine="1125" w:firstLineChars="375"/>
        <w:rPr>
          <w:rFonts w:ascii="仿宋_GB2312" w:eastAsia="仿宋_GB2312"/>
          <w:sz w:val="30"/>
          <w:szCs w:val="30"/>
        </w:rPr>
      </w:pPr>
      <w:r>
        <w:rPr>
          <w:rFonts w:hint="eastAsia" w:ascii="仿宋_GB2312" w:eastAsia="仿宋_GB2312"/>
          <w:sz w:val="30"/>
          <w:szCs w:val="30"/>
        </w:rPr>
        <w:t>邮编：</w:t>
      </w:r>
    </w:p>
    <w:p>
      <w:pPr>
        <w:spacing w:before="156" w:after="156" w:line="360" w:lineRule="auto"/>
        <w:ind w:firstLine="1125" w:firstLineChars="375"/>
        <w:rPr>
          <w:rFonts w:ascii="仿宋_GB2312" w:eastAsia="仿宋_GB2312"/>
          <w:sz w:val="30"/>
          <w:szCs w:val="30"/>
        </w:rPr>
      </w:pPr>
      <w:r>
        <w:rPr>
          <w:rFonts w:hint="eastAsia" w:ascii="仿宋_GB2312" w:eastAsia="仿宋_GB2312"/>
          <w:sz w:val="30"/>
          <w:szCs w:val="30"/>
        </w:rPr>
        <w:t>电子邮箱：</w:t>
      </w:r>
    </w:p>
    <w:p>
      <w:pPr>
        <w:spacing w:before="156" w:after="156" w:line="360" w:lineRule="auto"/>
        <w:ind w:firstLine="602" w:firstLineChars="200"/>
        <w:rPr>
          <w:rFonts w:ascii="仿宋_GB2312" w:eastAsia="仿宋_GB2312"/>
          <w:sz w:val="30"/>
          <w:szCs w:val="30"/>
        </w:rPr>
      </w:pPr>
      <w:r>
        <w:rPr>
          <w:rFonts w:hint="eastAsia" w:ascii="仿宋_GB2312" w:eastAsia="仿宋_GB2312"/>
          <w:b/>
          <w:sz w:val="30"/>
          <w:szCs w:val="30"/>
        </w:rPr>
        <w:t>乙方</w:t>
      </w:r>
    </w:p>
    <w:p>
      <w:pPr>
        <w:spacing w:before="156" w:after="156" w:line="360" w:lineRule="auto"/>
        <w:ind w:firstLine="1125" w:firstLineChars="375"/>
        <w:rPr>
          <w:rFonts w:ascii="仿宋_GB2312" w:eastAsia="仿宋_GB2312"/>
          <w:sz w:val="30"/>
          <w:szCs w:val="30"/>
        </w:rPr>
      </w:pPr>
      <w:r>
        <w:rPr>
          <w:rFonts w:hint="eastAsia" w:ascii="仿宋_GB2312" w:eastAsia="仿宋_GB2312"/>
          <w:sz w:val="30"/>
          <w:szCs w:val="30"/>
        </w:rPr>
        <w:t xml:space="preserve">邮寄地址： </w:t>
      </w:r>
    </w:p>
    <w:p>
      <w:pPr>
        <w:spacing w:before="156" w:after="156" w:line="360" w:lineRule="auto"/>
        <w:ind w:firstLine="1125" w:firstLineChars="375"/>
        <w:rPr>
          <w:rFonts w:ascii="仿宋_GB2312" w:eastAsia="仿宋_GB2312"/>
          <w:sz w:val="30"/>
          <w:szCs w:val="30"/>
        </w:rPr>
      </w:pPr>
      <w:r>
        <w:rPr>
          <w:rFonts w:hint="eastAsia" w:ascii="仿宋_GB2312" w:eastAsia="仿宋_GB2312"/>
          <w:sz w:val="30"/>
          <w:szCs w:val="30"/>
        </w:rPr>
        <w:t xml:space="preserve">联系人： </w:t>
      </w:r>
    </w:p>
    <w:p>
      <w:pPr>
        <w:spacing w:before="156" w:after="156" w:line="360" w:lineRule="auto"/>
        <w:ind w:firstLine="1125" w:firstLineChars="375"/>
        <w:rPr>
          <w:rFonts w:ascii="仿宋_GB2312" w:eastAsia="仿宋_GB2312"/>
          <w:sz w:val="30"/>
          <w:szCs w:val="30"/>
        </w:rPr>
      </w:pPr>
      <w:r>
        <w:rPr>
          <w:rFonts w:hint="eastAsia" w:ascii="仿宋_GB2312" w:eastAsia="仿宋_GB2312"/>
          <w:sz w:val="30"/>
          <w:szCs w:val="30"/>
        </w:rPr>
        <w:t>电话：</w:t>
      </w:r>
    </w:p>
    <w:p>
      <w:pPr>
        <w:spacing w:before="156" w:after="156" w:line="360" w:lineRule="auto"/>
        <w:ind w:firstLine="1125" w:firstLineChars="375"/>
        <w:rPr>
          <w:rFonts w:ascii="仿宋_GB2312" w:eastAsia="仿宋_GB2312"/>
          <w:sz w:val="30"/>
          <w:szCs w:val="30"/>
        </w:rPr>
      </w:pPr>
      <w:r>
        <w:rPr>
          <w:rFonts w:hint="eastAsia" w:ascii="仿宋_GB2312" w:eastAsia="仿宋_GB2312"/>
          <w:sz w:val="30"/>
          <w:szCs w:val="30"/>
        </w:rPr>
        <w:t>传真：</w:t>
      </w:r>
    </w:p>
    <w:p>
      <w:pPr>
        <w:spacing w:before="156" w:after="156" w:line="360" w:lineRule="auto"/>
        <w:ind w:firstLine="1125" w:firstLineChars="375"/>
        <w:rPr>
          <w:rFonts w:ascii="仿宋_GB2312" w:eastAsia="仿宋_GB2312"/>
          <w:sz w:val="30"/>
          <w:szCs w:val="30"/>
        </w:rPr>
      </w:pPr>
      <w:r>
        <w:rPr>
          <w:rFonts w:hint="eastAsia" w:ascii="仿宋_GB2312" w:eastAsia="仿宋_GB2312"/>
          <w:sz w:val="30"/>
          <w:szCs w:val="30"/>
        </w:rPr>
        <w:t>邮编：</w:t>
      </w:r>
    </w:p>
    <w:p>
      <w:pPr>
        <w:spacing w:before="156" w:after="156" w:line="360" w:lineRule="auto"/>
        <w:ind w:firstLine="1125" w:firstLineChars="375"/>
        <w:rPr>
          <w:rFonts w:ascii="仿宋_GB2312" w:eastAsia="仿宋_GB2312"/>
          <w:sz w:val="30"/>
          <w:szCs w:val="30"/>
        </w:rPr>
      </w:pPr>
      <w:r>
        <w:rPr>
          <w:rFonts w:hint="eastAsia" w:ascii="仿宋_GB2312" w:eastAsia="仿宋_GB2312"/>
          <w:sz w:val="30"/>
          <w:szCs w:val="30"/>
        </w:rPr>
        <w:t>电子邮箱：</w:t>
      </w:r>
    </w:p>
    <w:p>
      <w:pPr>
        <w:spacing w:before="156" w:after="156" w:line="360" w:lineRule="auto"/>
        <w:ind w:firstLine="602" w:firstLineChars="200"/>
        <w:rPr>
          <w:rFonts w:ascii="仿宋_GB2312" w:eastAsia="仿宋_GB2312"/>
          <w:sz w:val="30"/>
          <w:szCs w:val="30"/>
        </w:rPr>
      </w:pPr>
      <w:r>
        <w:rPr>
          <w:rFonts w:hint="eastAsia" w:ascii="仿宋_GB2312" w:eastAsia="仿宋_GB2312"/>
          <w:b/>
          <w:sz w:val="30"/>
          <w:szCs w:val="30"/>
        </w:rPr>
        <w:t>丙方</w:t>
      </w:r>
      <w:r>
        <w:rPr>
          <w:rFonts w:hint="eastAsia" w:ascii="仿宋_GB2312" w:eastAsia="仿宋_GB2312"/>
          <w:sz w:val="30"/>
          <w:szCs w:val="30"/>
        </w:rPr>
        <w:t>（若有）</w:t>
      </w:r>
    </w:p>
    <w:p>
      <w:pPr>
        <w:spacing w:before="156" w:after="156" w:line="360" w:lineRule="auto"/>
        <w:ind w:firstLine="1125" w:firstLineChars="375"/>
        <w:rPr>
          <w:rFonts w:ascii="仿宋_GB2312" w:eastAsia="仿宋_GB2312"/>
          <w:sz w:val="30"/>
          <w:szCs w:val="30"/>
        </w:rPr>
      </w:pPr>
      <w:r>
        <w:rPr>
          <w:rFonts w:hint="eastAsia" w:ascii="仿宋_GB2312" w:eastAsia="仿宋_GB2312"/>
          <w:sz w:val="30"/>
          <w:szCs w:val="30"/>
        </w:rPr>
        <w:t xml:space="preserve">邮寄地址： </w:t>
      </w:r>
    </w:p>
    <w:p>
      <w:pPr>
        <w:spacing w:before="156" w:after="156" w:line="360" w:lineRule="auto"/>
        <w:ind w:firstLine="1125" w:firstLineChars="375"/>
        <w:rPr>
          <w:rFonts w:ascii="仿宋_GB2312" w:eastAsia="仿宋_GB2312"/>
          <w:sz w:val="30"/>
          <w:szCs w:val="30"/>
        </w:rPr>
      </w:pPr>
      <w:r>
        <w:rPr>
          <w:rFonts w:hint="eastAsia" w:ascii="仿宋_GB2312" w:eastAsia="仿宋_GB2312"/>
          <w:sz w:val="30"/>
          <w:szCs w:val="30"/>
        </w:rPr>
        <w:t xml:space="preserve">联系人： </w:t>
      </w:r>
    </w:p>
    <w:p>
      <w:pPr>
        <w:spacing w:before="156" w:after="156" w:line="360" w:lineRule="auto"/>
        <w:ind w:firstLine="1125" w:firstLineChars="375"/>
        <w:rPr>
          <w:rFonts w:ascii="仿宋_GB2312" w:eastAsia="仿宋_GB2312"/>
          <w:sz w:val="30"/>
          <w:szCs w:val="30"/>
        </w:rPr>
      </w:pPr>
      <w:r>
        <w:rPr>
          <w:rFonts w:hint="eastAsia" w:ascii="仿宋_GB2312" w:eastAsia="仿宋_GB2312"/>
          <w:sz w:val="30"/>
          <w:szCs w:val="30"/>
        </w:rPr>
        <w:t>电话：</w:t>
      </w:r>
    </w:p>
    <w:p>
      <w:pPr>
        <w:spacing w:before="156" w:after="156" w:line="360" w:lineRule="auto"/>
        <w:ind w:firstLine="1125" w:firstLineChars="375"/>
        <w:rPr>
          <w:rFonts w:ascii="仿宋_GB2312" w:eastAsia="仿宋_GB2312"/>
          <w:sz w:val="30"/>
          <w:szCs w:val="30"/>
        </w:rPr>
      </w:pPr>
      <w:r>
        <w:rPr>
          <w:rFonts w:hint="eastAsia" w:ascii="仿宋_GB2312" w:eastAsia="仿宋_GB2312"/>
          <w:sz w:val="30"/>
          <w:szCs w:val="30"/>
        </w:rPr>
        <w:t>传真：</w:t>
      </w:r>
    </w:p>
    <w:p>
      <w:pPr>
        <w:spacing w:before="156" w:after="156" w:line="360" w:lineRule="auto"/>
        <w:ind w:firstLine="1125" w:firstLineChars="375"/>
        <w:rPr>
          <w:rFonts w:ascii="仿宋_GB2312" w:eastAsia="仿宋_GB2312"/>
          <w:sz w:val="30"/>
          <w:szCs w:val="30"/>
        </w:rPr>
      </w:pPr>
      <w:r>
        <w:rPr>
          <w:rFonts w:hint="eastAsia" w:ascii="仿宋_GB2312" w:eastAsia="仿宋_GB2312"/>
          <w:sz w:val="30"/>
          <w:szCs w:val="30"/>
        </w:rPr>
        <w:t>邮编：</w:t>
      </w:r>
    </w:p>
    <w:p>
      <w:pPr>
        <w:spacing w:before="156" w:after="156" w:line="360" w:lineRule="auto"/>
        <w:ind w:firstLine="1125" w:firstLineChars="375"/>
        <w:rPr>
          <w:rFonts w:ascii="仿宋_GB2312" w:eastAsia="仿宋_GB2312"/>
          <w:sz w:val="30"/>
          <w:szCs w:val="30"/>
        </w:rPr>
      </w:pPr>
      <w:r>
        <w:rPr>
          <w:rFonts w:hint="eastAsia" w:ascii="仿宋_GB2312" w:eastAsia="仿宋_GB2312"/>
          <w:sz w:val="30"/>
          <w:szCs w:val="30"/>
        </w:rPr>
        <w:t>电子邮箱：</w:t>
      </w:r>
    </w:p>
    <w:p>
      <w:pPr>
        <w:pStyle w:val="3"/>
        <w:spacing w:line="360" w:lineRule="auto"/>
        <w:rPr>
          <w:rFonts w:ascii="仿宋_GB2312" w:hAnsi="楷体_GB2312" w:eastAsia="仿宋_GB2312"/>
          <w:sz w:val="30"/>
          <w:szCs w:val="30"/>
        </w:rPr>
      </w:pPr>
      <w:bookmarkStart w:id="101" w:name="_Toc257911889"/>
      <w:r>
        <w:rPr>
          <w:rFonts w:hint="eastAsia" w:ascii="仿宋_GB2312" w:hAnsi="楷体_GB2312" w:eastAsia="仿宋_GB2312"/>
          <w:sz w:val="30"/>
          <w:szCs w:val="30"/>
        </w:rPr>
        <w:t>第二十条  协议的签署和生效</w:t>
      </w:r>
      <w:bookmarkEnd w:id="101"/>
    </w:p>
    <w:p>
      <w:pPr>
        <w:pStyle w:val="35"/>
        <w:spacing w:before="156" w:after="156" w:line="312" w:lineRule="auto"/>
        <w:ind w:firstLine="602"/>
        <w:rPr>
          <w:rFonts w:ascii="仿宋_GB2312" w:hAnsi="宋体" w:eastAsia="仿宋_GB2312"/>
          <w:szCs w:val="30"/>
        </w:rPr>
      </w:pPr>
      <w:r>
        <w:rPr>
          <w:rFonts w:hint="eastAsia" w:ascii="仿宋_GB2312" w:hAnsi="宋体" w:eastAsia="仿宋_GB2312"/>
          <w:b/>
          <w:szCs w:val="30"/>
        </w:rPr>
        <w:t>20.1</w:t>
      </w:r>
      <w:r>
        <w:rPr>
          <w:rFonts w:hint="eastAsia" w:ascii="仿宋_GB2312" w:hAnsi="宋体" w:eastAsia="仿宋_GB2312"/>
          <w:szCs w:val="30"/>
        </w:rPr>
        <w:t>本协议经各方法定代表人或授权签字人签字并加盖公章或者合同专用章后生效。协议各方之间可根据需要签署补充协议。此前各方就本协议项下债务融资工具发行达成的任何承诺、谅解、安排或约定与本协议不一致的，以本协议为准。</w:t>
      </w:r>
    </w:p>
    <w:p>
      <w:pPr>
        <w:pStyle w:val="35"/>
        <w:spacing w:before="156" w:after="156"/>
        <w:ind w:firstLine="602"/>
        <w:rPr>
          <w:rFonts w:ascii="仿宋_GB2312" w:hAnsi="宋体" w:eastAsia="仿宋_GB2312"/>
          <w:szCs w:val="30"/>
        </w:rPr>
      </w:pPr>
      <w:r>
        <w:rPr>
          <w:rFonts w:hint="eastAsia" w:ascii="仿宋_GB2312" w:hAnsi="宋体" w:eastAsia="仿宋_GB2312"/>
          <w:b/>
          <w:szCs w:val="30"/>
        </w:rPr>
        <w:t>20.2</w:t>
      </w:r>
      <w:r>
        <w:rPr>
          <w:rFonts w:hint="eastAsia" w:ascii="仿宋_GB2312" w:hAnsi="宋体" w:eastAsia="仿宋_GB2312"/>
          <w:szCs w:val="30"/>
        </w:rPr>
        <w:t>协议各方在签署《承销协议》和《补充协议》之后应自觉遵守本协议。</w:t>
      </w:r>
    </w:p>
    <w:p>
      <w:pPr>
        <w:pStyle w:val="35"/>
        <w:spacing w:before="156" w:after="156" w:line="312" w:lineRule="auto"/>
        <w:ind w:firstLine="602"/>
        <w:rPr>
          <w:rFonts w:ascii="仿宋_GB2312" w:hAnsi="宋体" w:eastAsia="仿宋_GB2312"/>
          <w:szCs w:val="30"/>
        </w:rPr>
      </w:pPr>
      <w:r>
        <w:rPr>
          <w:rFonts w:hint="eastAsia" w:ascii="仿宋_GB2312" w:hAnsi="宋体" w:eastAsia="仿宋_GB2312"/>
          <w:b/>
          <w:szCs w:val="30"/>
        </w:rPr>
        <w:t>20.3</w:t>
      </w:r>
      <w:r>
        <w:rPr>
          <w:rFonts w:hint="eastAsia" w:ascii="仿宋_GB2312" w:hAnsi="宋体" w:eastAsia="仿宋_GB2312"/>
          <w:szCs w:val="30"/>
        </w:rPr>
        <w:t>主承销方应根据法律及交易商协会相关自律规范文件的要求及时将承销协议和补充协议（及其修改）送中国银行间市场交易商协会备案。</w:t>
      </w:r>
    </w:p>
    <w:p>
      <w:pPr>
        <w:pStyle w:val="3"/>
        <w:spacing w:line="360" w:lineRule="auto"/>
        <w:rPr>
          <w:rFonts w:ascii="仿宋_GB2312" w:hAnsi="楷体_GB2312" w:eastAsia="仿宋_GB2312"/>
          <w:sz w:val="30"/>
          <w:szCs w:val="30"/>
        </w:rPr>
      </w:pPr>
      <w:bookmarkStart w:id="102" w:name="_Toc257911890"/>
      <w:r>
        <w:rPr>
          <w:rFonts w:hint="eastAsia" w:ascii="仿宋_GB2312" w:hAnsi="楷体_GB2312" w:eastAsia="仿宋_GB2312"/>
          <w:sz w:val="30"/>
          <w:szCs w:val="30"/>
        </w:rPr>
        <w:t>第二十一条  协议的修改</w:t>
      </w:r>
      <w:bookmarkEnd w:id="102"/>
    </w:p>
    <w:p>
      <w:pPr>
        <w:pStyle w:val="35"/>
        <w:spacing w:before="156" w:after="156"/>
        <w:ind w:firstLine="602"/>
        <w:rPr>
          <w:rFonts w:ascii="仿宋_GB2312" w:hAnsi="宋体" w:eastAsia="仿宋_GB2312"/>
          <w:szCs w:val="30"/>
        </w:rPr>
      </w:pPr>
      <w:r>
        <w:rPr>
          <w:rFonts w:hint="eastAsia" w:ascii="仿宋_GB2312" w:hAnsi="宋体" w:eastAsia="仿宋_GB2312"/>
          <w:b/>
          <w:szCs w:val="30"/>
        </w:rPr>
        <w:t xml:space="preserve">21.1 </w:t>
      </w:r>
      <w:r>
        <w:rPr>
          <w:rFonts w:hint="eastAsia" w:ascii="仿宋_GB2312" w:hAnsi="宋体" w:eastAsia="仿宋_GB2312"/>
          <w:szCs w:val="30"/>
        </w:rPr>
        <w:t>在不违反中国法律的前提下，协议各方可在补充协议中对承销协议有关条款进行特别约定或对承销协议未尽事宜进行补充约定，但不得修改或排除承销协议的下述内容：</w:t>
      </w:r>
    </w:p>
    <w:p>
      <w:pPr>
        <w:pStyle w:val="35"/>
        <w:spacing w:before="156" w:after="156"/>
        <w:ind w:firstLine="602"/>
        <w:rPr>
          <w:rFonts w:ascii="仿宋_GB2312" w:hAnsi="宋体" w:eastAsia="仿宋_GB2312"/>
          <w:szCs w:val="30"/>
        </w:rPr>
      </w:pPr>
      <w:r>
        <w:rPr>
          <w:rFonts w:hint="eastAsia" w:ascii="仿宋_GB2312" w:hAnsi="宋体" w:eastAsia="仿宋_GB2312"/>
          <w:b/>
          <w:szCs w:val="30"/>
        </w:rPr>
        <w:t>21.1.1</w:t>
      </w:r>
      <w:r>
        <w:rPr>
          <w:rFonts w:hint="eastAsia" w:ascii="仿宋_GB2312" w:hAnsi="宋体" w:eastAsia="仿宋_GB2312"/>
          <w:szCs w:val="30"/>
        </w:rPr>
        <w:t>第一条第1.19款对“中国法律/法律”的定义；</w:t>
      </w:r>
    </w:p>
    <w:p>
      <w:pPr>
        <w:pStyle w:val="35"/>
        <w:spacing w:before="156" w:after="156"/>
        <w:ind w:firstLine="602"/>
        <w:rPr>
          <w:rFonts w:ascii="仿宋_GB2312" w:hAnsi="宋体" w:eastAsia="仿宋_GB2312"/>
          <w:szCs w:val="30"/>
        </w:rPr>
      </w:pPr>
      <w:r>
        <w:rPr>
          <w:rFonts w:hint="eastAsia" w:ascii="仿宋_GB2312" w:hAnsi="宋体" w:eastAsia="仿宋_GB2312"/>
          <w:b/>
          <w:szCs w:val="30"/>
        </w:rPr>
        <w:t>21.1.2</w:t>
      </w:r>
      <w:r>
        <w:rPr>
          <w:rFonts w:hint="eastAsia" w:ascii="仿宋_GB2312" w:hAnsi="宋体" w:eastAsia="仿宋_GB2312"/>
          <w:szCs w:val="30"/>
        </w:rPr>
        <w:t>第二条“协议的构成与效力等级”；</w:t>
      </w:r>
    </w:p>
    <w:p>
      <w:pPr>
        <w:pStyle w:val="35"/>
        <w:spacing w:before="156" w:after="156"/>
        <w:ind w:firstLine="602"/>
        <w:rPr>
          <w:rFonts w:ascii="仿宋_GB2312" w:hAnsi="宋体" w:eastAsia="仿宋_GB2312"/>
          <w:szCs w:val="30"/>
        </w:rPr>
      </w:pPr>
      <w:r>
        <w:rPr>
          <w:rFonts w:hint="eastAsia" w:ascii="仿宋_GB2312" w:hAnsi="宋体" w:eastAsia="仿宋_GB2312"/>
          <w:b/>
          <w:szCs w:val="30"/>
        </w:rPr>
        <w:t>21.1.3</w:t>
      </w:r>
      <w:r>
        <w:rPr>
          <w:rFonts w:hint="eastAsia" w:ascii="仿宋_GB2312" w:hAnsi="宋体" w:eastAsia="仿宋_GB2312"/>
          <w:szCs w:val="30"/>
        </w:rPr>
        <w:t>第十一条“声明、保证和承诺”；</w:t>
      </w:r>
    </w:p>
    <w:p>
      <w:pPr>
        <w:pStyle w:val="35"/>
        <w:spacing w:before="156" w:after="156"/>
        <w:ind w:firstLine="602"/>
        <w:rPr>
          <w:rFonts w:ascii="仿宋_GB2312" w:hAnsi="宋体" w:eastAsia="仿宋_GB2312"/>
          <w:szCs w:val="30"/>
        </w:rPr>
      </w:pPr>
      <w:r>
        <w:rPr>
          <w:rFonts w:hint="eastAsia" w:ascii="仿宋_GB2312" w:hAnsi="宋体" w:eastAsia="仿宋_GB2312"/>
          <w:b/>
          <w:szCs w:val="30"/>
        </w:rPr>
        <w:t xml:space="preserve">21.1.4 </w:t>
      </w:r>
      <w:r>
        <w:rPr>
          <w:rFonts w:hint="eastAsia" w:ascii="仿宋_GB2312" w:hAnsi="宋体" w:eastAsia="仿宋_GB2312"/>
          <w:szCs w:val="30"/>
        </w:rPr>
        <w:t>第二十条“协议的签署和生效”；</w:t>
      </w:r>
    </w:p>
    <w:p>
      <w:pPr>
        <w:pStyle w:val="35"/>
        <w:spacing w:before="156" w:after="156"/>
        <w:ind w:firstLine="602"/>
        <w:rPr>
          <w:rFonts w:ascii="仿宋_GB2312" w:hAnsi="宋体" w:eastAsia="仿宋_GB2312"/>
          <w:szCs w:val="30"/>
        </w:rPr>
      </w:pPr>
      <w:r>
        <w:rPr>
          <w:rFonts w:hint="eastAsia" w:ascii="仿宋_GB2312" w:hAnsi="宋体" w:eastAsia="仿宋_GB2312"/>
          <w:b/>
          <w:szCs w:val="30"/>
        </w:rPr>
        <w:t>21.1.5</w:t>
      </w:r>
      <w:r>
        <w:rPr>
          <w:rFonts w:hint="eastAsia" w:ascii="仿宋_GB2312" w:hAnsi="宋体" w:eastAsia="仿宋_GB2312"/>
          <w:szCs w:val="30"/>
        </w:rPr>
        <w:t>本第二十一条；以及</w:t>
      </w:r>
    </w:p>
    <w:p>
      <w:pPr>
        <w:pStyle w:val="35"/>
        <w:spacing w:before="156" w:after="156"/>
        <w:ind w:firstLine="602"/>
        <w:rPr>
          <w:rFonts w:ascii="仿宋_GB2312" w:hAnsi="宋体" w:eastAsia="仿宋_GB2312"/>
          <w:szCs w:val="30"/>
        </w:rPr>
      </w:pPr>
      <w:r>
        <w:rPr>
          <w:rFonts w:hint="eastAsia" w:ascii="仿宋_GB2312" w:hAnsi="宋体" w:eastAsia="仿宋_GB2312"/>
          <w:b/>
          <w:szCs w:val="30"/>
        </w:rPr>
        <w:t>21.1.6</w:t>
      </w:r>
      <w:r>
        <w:rPr>
          <w:rFonts w:hint="eastAsia" w:ascii="仿宋_GB2312" w:hAnsi="宋体" w:eastAsia="仿宋_GB2312"/>
          <w:szCs w:val="30"/>
        </w:rPr>
        <w:t>第二十三条第23.1款、第23.4款和第23.5款。</w:t>
      </w:r>
    </w:p>
    <w:p>
      <w:pPr>
        <w:pStyle w:val="3"/>
        <w:spacing w:line="360" w:lineRule="auto"/>
        <w:rPr>
          <w:rFonts w:ascii="仿宋_GB2312" w:hAnsi="楷体_GB2312" w:eastAsia="仿宋_GB2312"/>
          <w:sz w:val="30"/>
          <w:szCs w:val="30"/>
        </w:rPr>
      </w:pPr>
      <w:bookmarkStart w:id="103" w:name="_Toc257911891"/>
      <w:r>
        <w:rPr>
          <w:rFonts w:hint="eastAsia" w:ascii="仿宋_GB2312" w:hAnsi="楷体_GB2312" w:eastAsia="仿宋_GB2312"/>
          <w:sz w:val="30"/>
          <w:szCs w:val="30"/>
        </w:rPr>
        <w:t>第二十二条  协议的解除和终止</w:t>
      </w:r>
      <w:bookmarkEnd w:id="103"/>
    </w:p>
    <w:p>
      <w:pPr>
        <w:pStyle w:val="35"/>
        <w:spacing w:before="156" w:after="156"/>
        <w:ind w:firstLine="602"/>
        <w:rPr>
          <w:rFonts w:ascii="仿宋_GB2312" w:hAnsi="宋体" w:eastAsia="仿宋_GB2312"/>
          <w:szCs w:val="30"/>
        </w:rPr>
      </w:pPr>
      <w:r>
        <w:rPr>
          <w:rFonts w:hint="eastAsia" w:ascii="仿宋_GB2312" w:hAnsi="宋体" w:eastAsia="仿宋_GB2312"/>
          <w:b/>
          <w:szCs w:val="30"/>
        </w:rPr>
        <w:t>22.1</w:t>
      </w:r>
      <w:r>
        <w:rPr>
          <w:rFonts w:hint="eastAsia" w:ascii="仿宋_GB2312" w:hAnsi="宋体" w:eastAsia="仿宋_GB2312"/>
          <w:szCs w:val="30"/>
        </w:rPr>
        <w:t>除非本协议另有约定，本协议生效后，任何一方不得单方解除本协议。</w:t>
      </w:r>
    </w:p>
    <w:p>
      <w:pPr>
        <w:pStyle w:val="35"/>
        <w:spacing w:before="156" w:after="156"/>
        <w:ind w:firstLine="602"/>
        <w:rPr>
          <w:rFonts w:ascii="仿宋_GB2312" w:hAnsi="宋体" w:eastAsia="仿宋_GB2312"/>
          <w:szCs w:val="30"/>
        </w:rPr>
      </w:pPr>
      <w:r>
        <w:rPr>
          <w:rFonts w:hint="eastAsia" w:ascii="仿宋_GB2312" w:hAnsi="宋体" w:eastAsia="仿宋_GB2312"/>
          <w:b/>
          <w:szCs w:val="30"/>
        </w:rPr>
        <w:t>22.2</w:t>
      </w:r>
      <w:r>
        <w:rPr>
          <w:rFonts w:hint="eastAsia" w:ascii="仿宋_GB2312" w:hAnsi="宋体" w:eastAsia="仿宋_GB2312"/>
          <w:szCs w:val="30"/>
        </w:rPr>
        <w:t>如果发行方发生本协议第十三条、第十四条和第十五条中所列重大不利事件、违约事件、不可抗力等致使本协议目的不能实现。主承销方有权向发行方发出书面通知解除本协议。</w:t>
      </w:r>
    </w:p>
    <w:p>
      <w:pPr>
        <w:pStyle w:val="35"/>
        <w:spacing w:before="156" w:after="156"/>
        <w:ind w:firstLine="602"/>
        <w:rPr>
          <w:rFonts w:ascii="仿宋_GB2312" w:hAnsi="宋体" w:eastAsia="仿宋_GB2312"/>
          <w:szCs w:val="30"/>
        </w:rPr>
      </w:pPr>
      <w:r>
        <w:rPr>
          <w:rFonts w:hint="eastAsia" w:ascii="仿宋_GB2312" w:hAnsi="宋体" w:eastAsia="仿宋_GB2312"/>
          <w:b/>
          <w:szCs w:val="30"/>
        </w:rPr>
        <w:t>22.3</w:t>
      </w:r>
      <w:r>
        <w:rPr>
          <w:rFonts w:hint="eastAsia" w:ascii="仿宋_GB2312" w:hAnsi="宋体" w:eastAsia="仿宋_GB2312"/>
          <w:szCs w:val="30"/>
        </w:rPr>
        <w:t>如果主承销方发生本协议第十三条、第十四条和第十五条中所列重大不利事件、违约事件、不可抗力等致使本协议目的不能实现，发行方有权向主承销方发出书面通知解除本协议。</w:t>
      </w:r>
    </w:p>
    <w:p>
      <w:pPr>
        <w:pStyle w:val="35"/>
        <w:spacing w:before="156" w:after="156"/>
        <w:ind w:firstLine="602"/>
        <w:rPr>
          <w:rFonts w:ascii="仿宋_GB2312" w:hAnsi="宋体" w:eastAsia="仿宋_GB2312"/>
          <w:szCs w:val="30"/>
        </w:rPr>
      </w:pPr>
      <w:r>
        <w:rPr>
          <w:rFonts w:hint="eastAsia" w:ascii="仿宋_GB2312" w:hAnsi="宋体" w:eastAsia="仿宋_GB2312"/>
          <w:b/>
          <w:szCs w:val="30"/>
        </w:rPr>
        <w:t>22.4</w:t>
      </w:r>
      <w:r>
        <w:rPr>
          <w:rFonts w:hint="eastAsia" w:ascii="仿宋_GB2312" w:hAnsi="宋体" w:eastAsia="仿宋_GB2312"/>
          <w:szCs w:val="30"/>
        </w:rPr>
        <w:t>本协议因解除而终止时，协议各方在本协议项下的全部或部分权利、义务即行终止，但这种终止不影响任何已形成的权利和义务，也不影响各方因本协议中作出的声明、保证和承诺而应承担的责任，包括但不限于对已发行债务融资工具的后续管理义务及相关费用支付义务。</w:t>
      </w:r>
    </w:p>
    <w:p>
      <w:pPr>
        <w:pStyle w:val="35"/>
        <w:spacing w:before="156" w:after="156"/>
        <w:ind w:firstLine="602"/>
        <w:rPr>
          <w:rFonts w:ascii="仿宋_GB2312" w:hAnsi="宋体" w:eastAsia="仿宋_GB2312"/>
          <w:b/>
          <w:szCs w:val="30"/>
        </w:rPr>
      </w:pPr>
      <w:r>
        <w:rPr>
          <w:rFonts w:hint="eastAsia" w:ascii="仿宋_GB2312" w:hAnsi="宋体" w:eastAsia="仿宋_GB2312"/>
          <w:b/>
          <w:szCs w:val="30"/>
        </w:rPr>
        <w:t>22.5</w:t>
      </w:r>
      <w:r>
        <w:rPr>
          <w:rFonts w:hint="eastAsia" w:ascii="仿宋_GB2312" w:hAnsi="宋体" w:eastAsia="仿宋_GB2312"/>
          <w:szCs w:val="30"/>
        </w:rPr>
        <w:t>除非本协议另有约定，本协议于本协议项下各期债务融资工具全部兑付完成之日终止。</w:t>
      </w:r>
    </w:p>
    <w:p>
      <w:pPr>
        <w:pStyle w:val="3"/>
        <w:spacing w:line="360" w:lineRule="auto"/>
        <w:rPr>
          <w:rFonts w:ascii="仿宋_GB2312" w:hAnsi="楷体_GB2312" w:eastAsia="仿宋_GB2312"/>
          <w:sz w:val="30"/>
          <w:szCs w:val="30"/>
        </w:rPr>
      </w:pPr>
      <w:bookmarkStart w:id="104" w:name="_Toc224440355"/>
      <w:bookmarkEnd w:id="104"/>
      <w:bookmarkStart w:id="105" w:name="_Toc224440243"/>
      <w:bookmarkEnd w:id="105"/>
      <w:bookmarkStart w:id="106" w:name="_Toc224440356"/>
      <w:bookmarkEnd w:id="106"/>
      <w:bookmarkStart w:id="107" w:name="_Toc224440244"/>
      <w:bookmarkEnd w:id="107"/>
      <w:bookmarkStart w:id="108" w:name="_Toc224440252"/>
      <w:bookmarkEnd w:id="108"/>
      <w:bookmarkStart w:id="109" w:name="_Toc224440358"/>
      <w:bookmarkEnd w:id="109"/>
      <w:bookmarkStart w:id="110" w:name="_Toc224440246"/>
      <w:bookmarkEnd w:id="110"/>
      <w:bookmarkStart w:id="111" w:name="_Toc224440357"/>
      <w:bookmarkEnd w:id="111"/>
      <w:bookmarkStart w:id="112" w:name="_Toc224440245"/>
      <w:bookmarkEnd w:id="112"/>
      <w:bookmarkStart w:id="113" w:name="_Toc224440255"/>
      <w:bookmarkEnd w:id="113"/>
      <w:bookmarkStart w:id="114" w:name="_Toc224440366"/>
      <w:bookmarkEnd w:id="114"/>
      <w:bookmarkStart w:id="115" w:name="_Toc224440254"/>
      <w:bookmarkEnd w:id="115"/>
      <w:bookmarkStart w:id="116" w:name="_Toc224440364"/>
      <w:bookmarkEnd w:id="116"/>
      <w:bookmarkStart w:id="117" w:name="_Toc224440253"/>
      <w:bookmarkEnd w:id="117"/>
      <w:bookmarkStart w:id="118" w:name="_Toc224440365"/>
      <w:bookmarkEnd w:id="118"/>
      <w:bookmarkStart w:id="119" w:name="_Toc224440368"/>
      <w:bookmarkEnd w:id="119"/>
      <w:bookmarkStart w:id="120" w:name="_Toc224440256"/>
      <w:bookmarkEnd w:id="120"/>
      <w:bookmarkStart w:id="121" w:name="_Toc224440367"/>
      <w:bookmarkEnd w:id="121"/>
      <w:bookmarkStart w:id="122" w:name="_Toc257911892"/>
      <w:r>
        <w:rPr>
          <w:rFonts w:hint="eastAsia" w:ascii="仿宋_GB2312" w:hAnsi="楷体_GB2312" w:eastAsia="仿宋_GB2312"/>
          <w:sz w:val="30"/>
          <w:szCs w:val="30"/>
        </w:rPr>
        <w:t>第二十三条  法律适用及争议的解决</w:t>
      </w:r>
      <w:bookmarkEnd w:id="122"/>
    </w:p>
    <w:p>
      <w:pPr>
        <w:pStyle w:val="35"/>
        <w:spacing w:before="156" w:after="156"/>
        <w:ind w:firstLine="602"/>
        <w:rPr>
          <w:rFonts w:ascii="仿宋_GB2312" w:hAnsi="宋体" w:eastAsia="仿宋_GB2312"/>
          <w:szCs w:val="30"/>
        </w:rPr>
      </w:pPr>
      <w:r>
        <w:rPr>
          <w:rFonts w:hint="eastAsia" w:ascii="仿宋_GB2312" w:hAnsi="宋体" w:eastAsia="仿宋_GB2312"/>
          <w:b/>
          <w:szCs w:val="30"/>
        </w:rPr>
        <w:t>23.1</w:t>
      </w:r>
      <w:r>
        <w:rPr>
          <w:rFonts w:hint="eastAsia" w:ascii="仿宋_GB2312" w:hAnsi="宋体" w:eastAsia="仿宋_GB2312"/>
          <w:szCs w:val="30"/>
        </w:rPr>
        <w:t>本协议适用中国法律，并根据中国法律解释。</w:t>
      </w:r>
    </w:p>
    <w:p>
      <w:pPr>
        <w:pStyle w:val="35"/>
        <w:spacing w:after="156"/>
        <w:ind w:firstLine="602"/>
        <w:rPr>
          <w:rFonts w:ascii="仿宋_GB2312" w:hAnsi="宋体" w:eastAsia="仿宋_GB2312"/>
          <w:szCs w:val="30"/>
        </w:rPr>
      </w:pPr>
      <w:r>
        <w:rPr>
          <w:rFonts w:hint="eastAsia" w:ascii="仿宋_GB2312" w:hAnsi="宋体" w:eastAsia="仿宋_GB2312"/>
          <w:b/>
          <w:szCs w:val="30"/>
        </w:rPr>
        <w:t>23.2</w:t>
      </w:r>
      <w:r>
        <w:rPr>
          <w:rFonts w:hint="eastAsia" w:ascii="仿宋_GB2312" w:hAnsi="宋体" w:eastAsia="仿宋_GB2312"/>
          <w:szCs w:val="30"/>
        </w:rPr>
        <w:t xml:space="preserve"> 协议各方可通过协商方式解决双方之间在本协议下或与本协议相关的任何争议、索赔或纠纷。</w:t>
      </w:r>
    </w:p>
    <w:p>
      <w:pPr>
        <w:pStyle w:val="35"/>
        <w:spacing w:after="156"/>
        <w:ind w:firstLine="602"/>
        <w:rPr>
          <w:rFonts w:ascii="仿宋_GB2312" w:hAnsi="宋体" w:eastAsia="仿宋_GB2312"/>
          <w:szCs w:val="30"/>
        </w:rPr>
      </w:pPr>
      <w:r>
        <w:rPr>
          <w:rFonts w:hint="eastAsia" w:ascii="仿宋_GB2312" w:hAnsi="宋体" w:eastAsia="仿宋_GB2312"/>
          <w:b/>
          <w:szCs w:val="30"/>
        </w:rPr>
        <w:t>23.3</w:t>
      </w:r>
      <w:r>
        <w:rPr>
          <w:rFonts w:hint="eastAsia" w:ascii="仿宋_GB2312" w:hAnsi="宋体" w:eastAsia="仿宋_GB2312"/>
          <w:szCs w:val="30"/>
        </w:rPr>
        <w:t>若协议各方不进行协商或协商未果，协议各方同意应将争议、纠纷或索赔提交中国国际经济贸易仲裁委员会按照届时有效的《中国国际经济贸易仲裁委员会仲裁规则》在北京以仲裁方式解决，仲裁庭由三名仲裁员组成，仲裁裁决是终局的，对协议各方具有约束力。</w:t>
      </w:r>
    </w:p>
    <w:p>
      <w:pPr>
        <w:pStyle w:val="35"/>
        <w:spacing w:after="156"/>
        <w:ind w:firstLine="602"/>
        <w:rPr>
          <w:rFonts w:ascii="仿宋_GB2312" w:hAnsi="宋体" w:eastAsia="仿宋_GB2312"/>
          <w:szCs w:val="30"/>
        </w:rPr>
      </w:pPr>
      <w:r>
        <w:rPr>
          <w:rFonts w:hint="eastAsia" w:ascii="仿宋_GB2312" w:hAnsi="宋体" w:eastAsia="仿宋_GB2312"/>
          <w:b/>
          <w:szCs w:val="30"/>
        </w:rPr>
        <w:t>23.4</w:t>
      </w:r>
      <w:r>
        <w:rPr>
          <w:rFonts w:hint="eastAsia" w:ascii="仿宋_GB2312" w:hAnsi="宋体" w:eastAsia="仿宋_GB2312"/>
          <w:szCs w:val="30"/>
        </w:rPr>
        <w:t>若协议各方另行约定其他仲裁机构解决争端，该其他仲裁机构应是在中华人民共和国（为本协议之目的，不包括香港特别行政区、澳门特别行政区及台湾地区）境内合法登记或设立的仲裁机构，仲裁地点应位于中华人民共和国（为本协议之目的，不包括香港特别行政区、澳门特别行政区及台湾地区）境内。</w:t>
      </w:r>
    </w:p>
    <w:p>
      <w:pPr>
        <w:pStyle w:val="35"/>
        <w:spacing w:after="156"/>
        <w:ind w:firstLine="602"/>
        <w:rPr>
          <w:rFonts w:ascii="仿宋_GB2312" w:hAnsi="宋体" w:eastAsia="仿宋_GB2312"/>
          <w:szCs w:val="30"/>
        </w:rPr>
      </w:pPr>
      <w:r>
        <w:rPr>
          <w:rFonts w:hint="eastAsia" w:ascii="仿宋_GB2312" w:hAnsi="宋体" w:eastAsia="仿宋_GB2312"/>
          <w:b/>
          <w:szCs w:val="30"/>
        </w:rPr>
        <w:t>23.5</w:t>
      </w:r>
      <w:r>
        <w:rPr>
          <w:rFonts w:hint="eastAsia" w:ascii="仿宋_GB2312" w:hAnsi="宋体" w:eastAsia="仿宋_GB2312"/>
          <w:szCs w:val="30"/>
        </w:rPr>
        <w:t>若协议各方另行约定不采用仲裁而采用诉讼方式解决争端，则任何一方只能向人民法院提起诉讼。</w:t>
      </w:r>
    </w:p>
    <w:p>
      <w:pPr>
        <w:pStyle w:val="35"/>
        <w:spacing w:after="156"/>
        <w:ind w:firstLine="602"/>
        <w:rPr>
          <w:rFonts w:ascii="仿宋_GB2312" w:hAnsi="宋体" w:eastAsia="仿宋_GB2312"/>
          <w:szCs w:val="30"/>
        </w:rPr>
      </w:pPr>
      <w:r>
        <w:rPr>
          <w:rFonts w:hint="eastAsia" w:ascii="仿宋_GB2312" w:hAnsi="宋体" w:eastAsia="仿宋_GB2312"/>
          <w:b/>
          <w:szCs w:val="30"/>
        </w:rPr>
        <w:t xml:space="preserve">23.6 </w:t>
      </w:r>
      <w:r>
        <w:rPr>
          <w:rFonts w:hint="eastAsia" w:ascii="仿宋_GB2312" w:hAnsi="宋体" w:eastAsia="仿宋_GB2312"/>
          <w:szCs w:val="30"/>
        </w:rPr>
        <w:t>针对本协议任何争议条款所进行的仲裁或诉讼不影响本协议其他条款的效力和继续履行。</w:t>
      </w:r>
    </w:p>
    <w:p>
      <w:pPr>
        <w:pStyle w:val="3"/>
        <w:spacing w:line="360" w:lineRule="auto"/>
        <w:rPr>
          <w:rFonts w:ascii="仿宋_GB2312" w:hAnsi="楷体_GB2312" w:eastAsia="仿宋_GB2312"/>
          <w:sz w:val="30"/>
          <w:szCs w:val="30"/>
        </w:rPr>
      </w:pPr>
      <w:bookmarkStart w:id="123" w:name="_Toc257911893"/>
      <w:r>
        <w:rPr>
          <w:rFonts w:hint="eastAsia" w:ascii="仿宋_GB2312" w:hAnsi="楷体_GB2312" w:eastAsia="仿宋_GB2312"/>
          <w:sz w:val="30"/>
          <w:szCs w:val="30"/>
        </w:rPr>
        <w:t>第二十四条  附则</w:t>
      </w:r>
      <w:bookmarkEnd w:id="123"/>
    </w:p>
    <w:p>
      <w:pPr>
        <w:pStyle w:val="35"/>
        <w:spacing w:after="156"/>
        <w:ind w:firstLine="602"/>
        <w:rPr>
          <w:rFonts w:ascii="仿宋_GB2312" w:hAnsi="宋体" w:eastAsia="仿宋_GB2312"/>
          <w:szCs w:val="30"/>
        </w:rPr>
      </w:pPr>
      <w:r>
        <w:rPr>
          <w:rFonts w:hint="eastAsia" w:ascii="仿宋_GB2312" w:hAnsi="宋体" w:eastAsia="仿宋_GB2312"/>
          <w:b/>
          <w:szCs w:val="30"/>
        </w:rPr>
        <w:t>24.1</w:t>
      </w:r>
      <w:r>
        <w:rPr>
          <w:rFonts w:hint="eastAsia" w:ascii="仿宋_GB2312" w:hAnsi="宋体" w:eastAsia="仿宋_GB2312"/>
          <w:szCs w:val="30"/>
        </w:rPr>
        <w:t xml:space="preserve"> 在本协议中，除非上下文另有规定：</w:t>
      </w:r>
    </w:p>
    <w:p>
      <w:pPr>
        <w:pStyle w:val="35"/>
        <w:spacing w:after="156"/>
        <w:ind w:firstLine="602"/>
        <w:rPr>
          <w:rFonts w:ascii="仿宋_GB2312" w:hAnsi="宋体" w:eastAsia="仿宋_GB2312"/>
          <w:szCs w:val="30"/>
        </w:rPr>
      </w:pPr>
      <w:r>
        <w:rPr>
          <w:rFonts w:hint="eastAsia" w:ascii="仿宋_GB2312" w:hAnsi="宋体" w:eastAsia="仿宋_GB2312"/>
          <w:b/>
          <w:szCs w:val="30"/>
        </w:rPr>
        <w:t>24.1.1</w:t>
      </w:r>
      <w:r>
        <w:rPr>
          <w:rFonts w:hint="eastAsia" w:ascii="仿宋_GB2312" w:hAnsi="宋体" w:eastAsia="仿宋_GB2312"/>
          <w:szCs w:val="30"/>
        </w:rPr>
        <w:t xml:space="preserve"> 凡提及本协议应包括对本协议的修订或补充的文件；</w:t>
      </w:r>
    </w:p>
    <w:p>
      <w:pPr>
        <w:pStyle w:val="35"/>
        <w:spacing w:after="156"/>
        <w:ind w:firstLine="602"/>
        <w:rPr>
          <w:rFonts w:ascii="仿宋_GB2312" w:hAnsi="宋体" w:eastAsia="仿宋_GB2312"/>
          <w:szCs w:val="30"/>
        </w:rPr>
      </w:pPr>
      <w:r>
        <w:rPr>
          <w:rFonts w:hint="eastAsia" w:ascii="仿宋_GB2312" w:hAnsi="宋体" w:eastAsia="仿宋_GB2312"/>
          <w:b/>
          <w:szCs w:val="30"/>
        </w:rPr>
        <w:t>24.1.2</w:t>
      </w:r>
      <w:r>
        <w:rPr>
          <w:rFonts w:hint="eastAsia" w:ascii="仿宋_GB2312" w:hAnsi="宋体" w:eastAsia="仿宋_GB2312"/>
          <w:szCs w:val="30"/>
        </w:rPr>
        <w:t xml:space="preserve"> 凡提及条、款和附件是指本协议的条、款和附件；</w:t>
      </w:r>
    </w:p>
    <w:p>
      <w:pPr>
        <w:pStyle w:val="35"/>
        <w:spacing w:after="156"/>
        <w:ind w:firstLine="602"/>
        <w:rPr>
          <w:rFonts w:ascii="仿宋_GB2312" w:hAnsi="宋体" w:eastAsia="仿宋_GB2312"/>
          <w:szCs w:val="30"/>
        </w:rPr>
      </w:pPr>
      <w:r>
        <w:rPr>
          <w:rFonts w:hint="eastAsia" w:ascii="仿宋_GB2312" w:hAnsi="宋体" w:eastAsia="仿宋_GB2312"/>
          <w:b/>
          <w:szCs w:val="30"/>
        </w:rPr>
        <w:t>24.1.3</w:t>
      </w:r>
      <w:r>
        <w:rPr>
          <w:rFonts w:hint="eastAsia" w:ascii="仿宋_GB2312" w:hAnsi="宋体" w:eastAsia="仿宋_GB2312"/>
          <w:szCs w:val="30"/>
        </w:rPr>
        <w:t xml:space="preserve"> 本协议名称、目录以及本协议所列标题仅出于便于参考之目的，并不影响本协议的结构且不应被用来解释本协议的任何内容。</w:t>
      </w:r>
    </w:p>
    <w:p>
      <w:pPr>
        <w:spacing w:before="156" w:after="156" w:line="360" w:lineRule="auto"/>
        <w:rPr>
          <w:rFonts w:ascii="仿宋_GB2312" w:hAnsi="宋体" w:eastAsia="仿宋_GB2312"/>
          <w:sz w:val="30"/>
          <w:szCs w:val="30"/>
        </w:rPr>
      </w:pPr>
      <w:r>
        <w:rPr>
          <w:rFonts w:hint="eastAsia" w:ascii="仿宋_GB2312" w:hAnsi="宋体" w:eastAsia="仿宋_GB2312"/>
          <w:b/>
          <w:sz w:val="30"/>
          <w:szCs w:val="30"/>
        </w:rPr>
        <w:t>24.2</w:t>
      </w:r>
      <w:r>
        <w:rPr>
          <w:rFonts w:hint="eastAsia" w:ascii="仿宋_GB2312" w:hAnsi="宋体" w:eastAsia="仿宋_GB2312"/>
          <w:sz w:val="30"/>
          <w:szCs w:val="30"/>
        </w:rPr>
        <w:t xml:space="preserve"> 本协议正本一式____份，一份由交易商协会备案，其余各份由签署方分别留存。每份正本具有相同的法律效力。</w:t>
      </w:r>
    </w:p>
    <w:p>
      <w:pPr>
        <w:spacing w:before="156" w:after="156" w:line="360" w:lineRule="auto"/>
        <w:rPr>
          <w:rFonts w:ascii="仿宋_GB2312" w:eastAsia="仿宋_GB2312"/>
          <w:b/>
          <w:sz w:val="30"/>
          <w:szCs w:val="30"/>
        </w:rPr>
      </w:pPr>
      <w:r>
        <w:rPr>
          <w:rFonts w:hint="eastAsia" w:ascii="仿宋_GB2312" w:eastAsia="仿宋_GB2312"/>
          <w:sz w:val="30"/>
          <w:szCs w:val="30"/>
        </w:rPr>
        <w:br w:type="page"/>
      </w:r>
      <w:r>
        <w:rPr>
          <w:rFonts w:hint="eastAsia" w:ascii="仿宋_GB2312" w:eastAsia="仿宋_GB2312"/>
          <w:b/>
          <w:sz w:val="30"/>
          <w:szCs w:val="30"/>
        </w:rPr>
        <w:t>（</w:t>
      </w:r>
      <w:r>
        <w:rPr>
          <w:rFonts w:hint="eastAsia" w:ascii="仿宋_GB2312" w:hAnsi="宋体" w:eastAsia="仿宋_GB2312"/>
          <w:sz w:val="30"/>
          <w:szCs w:val="30"/>
        </w:rPr>
        <w:t>本页为_____公司非金融企业债务融资工具承销协议之</w:t>
      </w:r>
      <w:r>
        <w:rPr>
          <w:rFonts w:hint="eastAsia" w:ascii="仿宋_GB2312" w:eastAsia="仿宋_GB2312"/>
          <w:sz w:val="30"/>
          <w:szCs w:val="30"/>
        </w:rPr>
        <w:t>签署页</w:t>
      </w:r>
      <w:r>
        <w:rPr>
          <w:rFonts w:hint="eastAsia" w:ascii="仿宋_GB2312" w:eastAsia="仿宋_GB2312"/>
          <w:b/>
          <w:sz w:val="30"/>
          <w:szCs w:val="30"/>
        </w:rPr>
        <w:t>）</w:t>
      </w:r>
    </w:p>
    <w:p>
      <w:pPr>
        <w:spacing w:before="156" w:after="156" w:line="360" w:lineRule="auto"/>
        <w:ind w:firstLine="411"/>
        <w:rPr>
          <w:rFonts w:ascii="仿宋_GB2312" w:eastAsia="仿宋_GB2312"/>
          <w:sz w:val="30"/>
          <w:szCs w:val="30"/>
        </w:rPr>
      </w:pPr>
    </w:p>
    <w:p>
      <w:pPr>
        <w:spacing w:before="156" w:after="156" w:line="360" w:lineRule="auto"/>
        <w:ind w:firstLine="411"/>
        <w:rPr>
          <w:rFonts w:ascii="仿宋_GB2312" w:eastAsia="仿宋_GB2312"/>
          <w:sz w:val="30"/>
          <w:szCs w:val="30"/>
        </w:rPr>
      </w:pPr>
      <w:r>
        <w:rPr>
          <w:rFonts w:hint="eastAsia" w:ascii="仿宋_GB2312" w:eastAsia="仿宋_GB2312"/>
          <w:sz w:val="30"/>
          <w:szCs w:val="30"/>
        </w:rPr>
        <w:t>甲方/发行方：</w:t>
      </w:r>
      <w:r>
        <w:rPr>
          <w:rFonts w:hint="eastAsia" w:ascii="仿宋_GB2312" w:hAnsi="宋体" w:eastAsia="仿宋_GB2312"/>
          <w:b/>
          <w:sz w:val="30"/>
          <w:szCs w:val="30"/>
        </w:rPr>
        <w:t xml:space="preserve">          </w:t>
      </w:r>
      <w:r>
        <w:rPr>
          <w:rFonts w:hint="eastAsia" w:ascii="仿宋_GB2312" w:eastAsia="仿宋_GB2312"/>
          <w:sz w:val="30"/>
          <w:szCs w:val="30"/>
        </w:rPr>
        <w:t>（公章）</w:t>
      </w:r>
    </w:p>
    <w:p>
      <w:pPr>
        <w:spacing w:before="156" w:after="156" w:line="360" w:lineRule="auto"/>
        <w:ind w:firstLine="411"/>
        <w:rPr>
          <w:rFonts w:ascii="仿宋_GB2312" w:eastAsia="仿宋_GB2312"/>
          <w:sz w:val="30"/>
          <w:szCs w:val="30"/>
        </w:rPr>
      </w:pPr>
      <w:r>
        <w:rPr>
          <w:rFonts w:hint="eastAsia" w:ascii="仿宋_GB2312" w:eastAsia="仿宋_GB2312"/>
          <w:sz w:val="30"/>
          <w:szCs w:val="30"/>
        </w:rPr>
        <w:t>法定代表人或授权代表人 （签字）</w:t>
      </w:r>
    </w:p>
    <w:p>
      <w:pPr>
        <w:spacing w:before="156" w:after="156" w:line="360" w:lineRule="auto"/>
        <w:ind w:firstLine="510" w:firstLineChars="170"/>
        <w:rPr>
          <w:rFonts w:ascii="仿宋_GB2312" w:eastAsia="仿宋_GB2312"/>
          <w:sz w:val="30"/>
          <w:szCs w:val="30"/>
        </w:rPr>
      </w:pPr>
      <w:r>
        <w:rPr>
          <w:rFonts w:hint="eastAsia" w:ascii="仿宋_GB2312" w:hAnsi="宋体" w:eastAsia="仿宋_GB2312"/>
          <w:sz w:val="30"/>
          <w:szCs w:val="30"/>
        </w:rPr>
        <w:t>签署时间：</w:t>
      </w:r>
      <w:r>
        <w:rPr>
          <w:rFonts w:hint="eastAsia" w:ascii="仿宋_GB2312" w:eastAsia="仿宋_GB2312"/>
          <w:sz w:val="30"/>
          <w:szCs w:val="30"/>
        </w:rPr>
        <w:t>年    月     日</w:t>
      </w:r>
    </w:p>
    <w:p>
      <w:pPr>
        <w:spacing w:before="156" w:after="156" w:line="360" w:lineRule="auto"/>
        <w:ind w:firstLine="411"/>
        <w:rPr>
          <w:rFonts w:ascii="仿宋_GB2312" w:eastAsia="仿宋_GB2312"/>
          <w:sz w:val="30"/>
          <w:szCs w:val="30"/>
        </w:rPr>
      </w:pPr>
      <w:r>
        <w:rPr>
          <w:rFonts w:ascii="仿宋_GB2312" w:eastAsia="仿宋_GB2312"/>
          <w:sz w:val="30"/>
          <w:szCs w:val="30"/>
        </w:rPr>
        <w:br w:type="page"/>
      </w:r>
      <w:r>
        <w:rPr>
          <w:rFonts w:hint="eastAsia" w:ascii="仿宋_GB2312" w:eastAsia="仿宋_GB2312"/>
          <w:b/>
          <w:sz w:val="30"/>
          <w:szCs w:val="30"/>
        </w:rPr>
        <w:t>（</w:t>
      </w:r>
      <w:r>
        <w:rPr>
          <w:rFonts w:hint="eastAsia" w:ascii="仿宋_GB2312" w:hAnsi="宋体" w:eastAsia="仿宋_GB2312"/>
          <w:sz w:val="30"/>
          <w:szCs w:val="30"/>
        </w:rPr>
        <w:t>本页为_____公司非金融企业债务融资工具承销协议之</w:t>
      </w:r>
      <w:r>
        <w:rPr>
          <w:rFonts w:hint="eastAsia" w:ascii="仿宋_GB2312" w:eastAsia="仿宋_GB2312"/>
          <w:sz w:val="30"/>
          <w:szCs w:val="30"/>
        </w:rPr>
        <w:t>签署页</w:t>
      </w:r>
      <w:r>
        <w:rPr>
          <w:rFonts w:hint="eastAsia" w:ascii="仿宋_GB2312" w:eastAsia="仿宋_GB2312"/>
          <w:b/>
          <w:sz w:val="30"/>
          <w:szCs w:val="30"/>
        </w:rPr>
        <w:t>）</w:t>
      </w:r>
    </w:p>
    <w:p>
      <w:pPr>
        <w:spacing w:before="156" w:after="156" w:line="360" w:lineRule="auto"/>
        <w:ind w:firstLine="411"/>
        <w:rPr>
          <w:rFonts w:ascii="仿宋_GB2312" w:eastAsia="仿宋_GB2312"/>
          <w:sz w:val="30"/>
          <w:szCs w:val="30"/>
        </w:rPr>
      </w:pPr>
      <w:r>
        <w:rPr>
          <w:rFonts w:hint="eastAsia" w:ascii="仿宋_GB2312" w:eastAsia="仿宋_GB2312"/>
          <w:sz w:val="30"/>
          <w:szCs w:val="30"/>
        </w:rPr>
        <w:t>乙方/主承销方:           （公章）</w:t>
      </w:r>
    </w:p>
    <w:p>
      <w:pPr>
        <w:spacing w:before="156" w:after="156" w:line="360" w:lineRule="auto"/>
        <w:ind w:firstLine="411"/>
        <w:rPr>
          <w:rFonts w:ascii="仿宋_GB2312" w:eastAsia="仿宋_GB2312"/>
          <w:sz w:val="30"/>
          <w:szCs w:val="30"/>
        </w:rPr>
      </w:pPr>
      <w:r>
        <w:rPr>
          <w:rFonts w:hint="eastAsia" w:ascii="仿宋_GB2312" w:eastAsia="仿宋_GB2312"/>
          <w:sz w:val="30"/>
          <w:szCs w:val="30"/>
        </w:rPr>
        <w:t>法定代表人或授权代表人 （签字）</w:t>
      </w:r>
    </w:p>
    <w:p>
      <w:pPr>
        <w:spacing w:before="156" w:after="156" w:line="360" w:lineRule="auto"/>
        <w:ind w:firstLine="450" w:firstLineChars="150"/>
        <w:rPr>
          <w:rFonts w:ascii="仿宋_GB2312" w:eastAsia="仿宋_GB2312"/>
          <w:sz w:val="30"/>
          <w:szCs w:val="30"/>
        </w:rPr>
      </w:pPr>
      <w:r>
        <w:rPr>
          <w:rFonts w:hint="eastAsia" w:ascii="仿宋_GB2312" w:hAnsi="宋体" w:eastAsia="仿宋_GB2312"/>
          <w:sz w:val="30"/>
          <w:szCs w:val="30"/>
        </w:rPr>
        <w:t>签署时间：</w:t>
      </w:r>
      <w:r>
        <w:rPr>
          <w:rFonts w:hint="eastAsia" w:ascii="仿宋_GB2312" w:eastAsia="仿宋_GB2312"/>
          <w:sz w:val="30"/>
          <w:szCs w:val="30"/>
        </w:rPr>
        <w:t>年    月     日</w:t>
      </w:r>
    </w:p>
    <w:p>
      <w:pPr>
        <w:spacing w:before="156" w:after="156" w:line="360" w:lineRule="auto"/>
        <w:ind w:firstLine="411"/>
        <w:rPr>
          <w:rFonts w:ascii="仿宋_GB2312" w:eastAsia="仿宋_GB2312"/>
          <w:sz w:val="30"/>
          <w:szCs w:val="30"/>
        </w:rPr>
      </w:pPr>
      <w:r>
        <w:rPr>
          <w:rFonts w:ascii="仿宋_GB2312" w:eastAsia="仿宋_GB2312"/>
          <w:sz w:val="30"/>
          <w:szCs w:val="30"/>
        </w:rPr>
        <w:br w:type="page"/>
      </w:r>
      <w:r>
        <w:rPr>
          <w:rFonts w:hint="eastAsia" w:ascii="仿宋_GB2312" w:eastAsia="仿宋_GB2312"/>
          <w:b/>
          <w:sz w:val="30"/>
          <w:szCs w:val="30"/>
        </w:rPr>
        <w:t>（</w:t>
      </w:r>
      <w:r>
        <w:rPr>
          <w:rFonts w:hint="eastAsia" w:ascii="仿宋_GB2312" w:hAnsi="宋体" w:eastAsia="仿宋_GB2312"/>
          <w:sz w:val="30"/>
          <w:szCs w:val="30"/>
        </w:rPr>
        <w:t>本页为_____公司非金融企业债务融资工具承销协议之</w:t>
      </w:r>
      <w:r>
        <w:rPr>
          <w:rFonts w:hint="eastAsia" w:ascii="仿宋_GB2312" w:eastAsia="仿宋_GB2312"/>
          <w:sz w:val="30"/>
          <w:szCs w:val="30"/>
        </w:rPr>
        <w:t>签署页</w:t>
      </w:r>
      <w:r>
        <w:rPr>
          <w:rFonts w:hint="eastAsia" w:ascii="仿宋_GB2312" w:eastAsia="仿宋_GB2312"/>
          <w:b/>
          <w:sz w:val="30"/>
          <w:szCs w:val="30"/>
        </w:rPr>
        <w:t>）</w:t>
      </w:r>
    </w:p>
    <w:p>
      <w:pPr>
        <w:spacing w:before="156" w:after="156" w:line="360" w:lineRule="auto"/>
        <w:ind w:firstLine="411"/>
        <w:rPr>
          <w:rFonts w:ascii="仿宋_GB2312" w:eastAsia="仿宋_GB2312"/>
          <w:sz w:val="30"/>
          <w:szCs w:val="30"/>
        </w:rPr>
      </w:pPr>
      <w:r>
        <w:rPr>
          <w:rFonts w:hint="eastAsia" w:ascii="仿宋_GB2312" w:eastAsia="仿宋_GB2312"/>
          <w:sz w:val="30"/>
          <w:szCs w:val="30"/>
        </w:rPr>
        <w:t>丙方/主承销方（若有）:    （公章）</w:t>
      </w:r>
    </w:p>
    <w:p>
      <w:pPr>
        <w:spacing w:before="156" w:after="156" w:line="360" w:lineRule="auto"/>
        <w:ind w:firstLine="411"/>
        <w:rPr>
          <w:rFonts w:ascii="仿宋_GB2312" w:eastAsia="仿宋_GB2312"/>
          <w:sz w:val="30"/>
          <w:szCs w:val="30"/>
        </w:rPr>
      </w:pPr>
      <w:r>
        <w:rPr>
          <w:rFonts w:hint="eastAsia" w:ascii="仿宋_GB2312" w:eastAsia="仿宋_GB2312"/>
          <w:sz w:val="30"/>
          <w:szCs w:val="30"/>
        </w:rPr>
        <w:t>法定代表人或授权代表人  （签字）</w:t>
      </w:r>
    </w:p>
    <w:p>
      <w:pPr>
        <w:spacing w:before="156" w:after="156" w:line="360" w:lineRule="auto"/>
        <w:ind w:firstLine="450" w:firstLineChars="150"/>
        <w:rPr>
          <w:rFonts w:ascii="仿宋_GB2312" w:eastAsia="仿宋_GB2312"/>
          <w:sz w:val="30"/>
          <w:szCs w:val="30"/>
        </w:rPr>
      </w:pPr>
      <w:r>
        <w:rPr>
          <w:rFonts w:hint="eastAsia" w:ascii="仿宋_GB2312" w:hAnsi="宋体" w:eastAsia="仿宋_GB2312"/>
          <w:sz w:val="30"/>
          <w:szCs w:val="30"/>
        </w:rPr>
        <w:t xml:space="preserve">签署时间： </w:t>
      </w:r>
      <w:r>
        <w:rPr>
          <w:rFonts w:hint="eastAsia" w:ascii="仿宋_GB2312" w:eastAsia="仿宋_GB2312"/>
          <w:sz w:val="30"/>
          <w:szCs w:val="30"/>
        </w:rPr>
        <w:t>年    月     日</w:t>
      </w:r>
    </w:p>
    <w:p>
      <w:pPr>
        <w:spacing w:before="156" w:after="156" w:line="360" w:lineRule="auto"/>
        <w:ind w:firstLine="411"/>
        <w:rPr>
          <w:rFonts w:ascii="仿宋_GB2312" w:eastAsia="仿宋_GB2312"/>
          <w:sz w:val="30"/>
          <w:szCs w:val="30"/>
        </w:rPr>
      </w:pPr>
    </w:p>
    <w:p>
      <w:pPr>
        <w:spacing w:before="156" w:after="156" w:line="360" w:lineRule="auto"/>
        <w:ind w:firstLine="411"/>
        <w:rPr>
          <w:rFonts w:ascii="仿宋_GB2312" w:eastAsia="仿宋_GB2312"/>
          <w:sz w:val="30"/>
          <w:szCs w:val="30"/>
        </w:rPr>
      </w:pPr>
    </w:p>
    <w:p>
      <w:pPr>
        <w:spacing w:before="156" w:after="156" w:line="360" w:lineRule="auto"/>
        <w:ind w:firstLine="411"/>
        <w:rPr>
          <w:rFonts w:ascii="仿宋_GB2312" w:eastAsia="仿宋_GB2312"/>
          <w:sz w:val="30"/>
          <w:szCs w:val="30"/>
        </w:rPr>
      </w:pPr>
    </w:p>
    <w:p>
      <w:pPr>
        <w:spacing w:before="156" w:after="156" w:line="360" w:lineRule="auto"/>
        <w:ind w:firstLine="411"/>
        <w:rPr>
          <w:rFonts w:ascii="仿宋_GB2312" w:eastAsia="仿宋_GB2312"/>
          <w:sz w:val="30"/>
          <w:szCs w:val="30"/>
        </w:rPr>
      </w:pPr>
    </w:p>
    <w:p>
      <w:pPr>
        <w:spacing w:before="156" w:after="156" w:line="360" w:lineRule="auto"/>
        <w:ind w:firstLine="411"/>
        <w:rPr>
          <w:rFonts w:ascii="仿宋_GB2312" w:eastAsia="仿宋_GB2312"/>
          <w:sz w:val="30"/>
          <w:szCs w:val="30"/>
        </w:rPr>
      </w:pPr>
    </w:p>
    <w:p>
      <w:pPr>
        <w:spacing w:before="156" w:after="156" w:line="360" w:lineRule="auto"/>
        <w:ind w:firstLine="411"/>
        <w:rPr>
          <w:rFonts w:ascii="仿宋_GB2312" w:eastAsia="仿宋_GB2312"/>
          <w:sz w:val="30"/>
          <w:szCs w:val="30"/>
        </w:rPr>
      </w:pPr>
    </w:p>
    <w:p>
      <w:pPr>
        <w:spacing w:before="156" w:after="156" w:line="360" w:lineRule="auto"/>
        <w:rPr>
          <w:rFonts w:ascii="仿宋_GB2312" w:eastAsia="仿宋_GB2312"/>
          <w:sz w:val="30"/>
          <w:szCs w:val="30"/>
        </w:rPr>
      </w:pPr>
    </w:p>
    <w:p>
      <w:pPr>
        <w:spacing w:before="156" w:after="156" w:line="360" w:lineRule="auto"/>
        <w:rPr>
          <w:rFonts w:ascii="仿宋_GB2312" w:eastAsia="仿宋_GB2312"/>
          <w:sz w:val="30"/>
          <w:szCs w:val="30"/>
        </w:rPr>
      </w:pPr>
    </w:p>
    <w:p>
      <w:pPr>
        <w:spacing w:before="156" w:after="156" w:line="360" w:lineRule="auto"/>
        <w:rPr>
          <w:rFonts w:ascii="仿宋_GB2312" w:eastAsia="仿宋_GB2312"/>
          <w:sz w:val="30"/>
          <w:szCs w:val="30"/>
        </w:rPr>
      </w:pPr>
    </w:p>
    <w:p>
      <w:pPr>
        <w:spacing w:before="156" w:after="156" w:line="360" w:lineRule="auto"/>
        <w:rPr>
          <w:rFonts w:ascii="仿宋_GB2312" w:eastAsia="仿宋_GB2312"/>
          <w:sz w:val="30"/>
          <w:szCs w:val="30"/>
        </w:rPr>
      </w:pPr>
    </w:p>
    <w:p>
      <w:pPr>
        <w:spacing w:before="156" w:after="156" w:line="360" w:lineRule="auto"/>
        <w:rPr>
          <w:rFonts w:ascii="仿宋_GB2312" w:eastAsia="仿宋_GB2312"/>
          <w:sz w:val="30"/>
          <w:szCs w:val="30"/>
        </w:rPr>
        <w:sectPr>
          <w:footerReference r:id="rId5" w:type="default"/>
          <w:pgSz w:w="11906" w:h="16838"/>
          <w:pgMar w:top="1440" w:right="1797" w:bottom="1440" w:left="1797" w:header="851" w:footer="992" w:gutter="0"/>
          <w:pgNumType w:start="1"/>
          <w:cols w:space="720" w:num="1"/>
          <w:docGrid w:type="lines" w:linePitch="312" w:charSpace="0"/>
        </w:sectPr>
      </w:pPr>
    </w:p>
    <w:p>
      <w:pPr>
        <w:pStyle w:val="35"/>
        <w:spacing w:before="156" w:after="156"/>
        <w:ind w:firstLine="644"/>
        <w:jc w:val="center"/>
        <w:rPr>
          <w:rFonts w:hAnsi="黑体"/>
          <w:sz w:val="32"/>
          <w:szCs w:val="32"/>
        </w:rPr>
      </w:pPr>
      <w:r>
        <w:rPr>
          <w:rFonts w:hint="eastAsia" w:hAnsi="黑体"/>
          <w:sz w:val="32"/>
          <w:szCs w:val="32"/>
        </w:rPr>
        <w:t>银行间债券市场非金融企业债务融资工具承销协议</w:t>
      </w:r>
    </w:p>
    <w:p>
      <w:pPr>
        <w:pStyle w:val="35"/>
        <w:spacing w:before="156" w:after="156"/>
        <w:ind w:firstLine="644"/>
        <w:jc w:val="center"/>
        <w:rPr>
          <w:rFonts w:hAnsi="黑体"/>
          <w:sz w:val="32"/>
          <w:szCs w:val="32"/>
        </w:rPr>
      </w:pPr>
      <w:r>
        <w:rPr>
          <w:rFonts w:hint="eastAsia" w:hAnsi="黑体"/>
          <w:sz w:val="32"/>
          <w:szCs w:val="32"/>
        </w:rPr>
        <w:t>补充协议</w:t>
      </w:r>
    </w:p>
    <w:p>
      <w:pPr>
        <w:spacing w:before="156" w:after="156" w:line="360" w:lineRule="auto"/>
        <w:ind w:firstLine="411"/>
        <w:rPr>
          <w:rFonts w:ascii="仿宋_GB2312" w:hAnsi="宋体" w:eastAsia="仿宋_GB2312"/>
          <w:sz w:val="30"/>
          <w:szCs w:val="30"/>
        </w:rPr>
      </w:pPr>
    </w:p>
    <w:p>
      <w:pPr>
        <w:spacing w:before="156" w:after="156" w:line="360" w:lineRule="auto"/>
        <w:ind w:firstLine="564" w:firstLineChars="187"/>
        <w:rPr>
          <w:rFonts w:ascii="仿宋_GB2312" w:hAnsi="宋体" w:eastAsia="仿宋_GB2312"/>
          <w:sz w:val="30"/>
          <w:szCs w:val="30"/>
        </w:rPr>
      </w:pPr>
      <w:r>
        <w:rPr>
          <w:rFonts w:hint="eastAsia" w:ascii="仿宋_GB2312" w:hAnsi="宋体" w:eastAsia="仿宋_GB2312"/>
          <w:sz w:val="30"/>
          <w:szCs w:val="30"/>
        </w:rPr>
        <w:t>本补充协议由：</w:t>
      </w:r>
    </w:p>
    <w:p>
      <w:pPr>
        <w:spacing w:before="156" w:after="156" w:line="360" w:lineRule="auto"/>
        <w:ind w:firstLine="564" w:firstLineChars="187"/>
        <w:rPr>
          <w:rFonts w:ascii="仿宋_GB2312" w:hAnsi="宋体" w:eastAsia="仿宋_GB2312"/>
          <w:sz w:val="30"/>
          <w:szCs w:val="30"/>
        </w:rPr>
      </w:pPr>
      <w:r>
        <w:rPr>
          <w:rFonts w:hint="eastAsia" w:ascii="仿宋_GB2312" w:hAnsi="宋体" w:eastAsia="仿宋_GB2312"/>
          <w:sz w:val="30"/>
          <w:szCs w:val="30"/>
        </w:rPr>
        <w:t>甲方______________________________，作为“发行方”；</w:t>
      </w:r>
    </w:p>
    <w:p>
      <w:pPr>
        <w:spacing w:before="156" w:after="156" w:line="360" w:lineRule="auto"/>
        <w:ind w:firstLine="564" w:firstLineChars="187"/>
        <w:rPr>
          <w:rFonts w:ascii="仿宋_GB2312" w:hAnsi="宋体" w:eastAsia="仿宋_GB2312"/>
          <w:sz w:val="30"/>
          <w:szCs w:val="30"/>
        </w:rPr>
      </w:pPr>
      <w:r>
        <w:rPr>
          <w:rFonts w:hint="eastAsia" w:ascii="仿宋_GB2312" w:hAnsi="宋体" w:eastAsia="仿宋_GB2312"/>
          <w:sz w:val="30"/>
          <w:szCs w:val="30"/>
        </w:rPr>
        <w:t>乙方______________________________，作为________；</w:t>
      </w:r>
    </w:p>
    <w:p>
      <w:pPr>
        <w:spacing w:before="156" w:after="156" w:line="360" w:lineRule="auto"/>
        <w:ind w:firstLine="564" w:firstLineChars="187"/>
        <w:rPr>
          <w:rFonts w:ascii="仿宋_GB2312" w:hAnsi="宋体" w:eastAsia="仿宋_GB2312"/>
          <w:sz w:val="30"/>
          <w:szCs w:val="30"/>
        </w:rPr>
      </w:pPr>
      <w:r>
        <w:rPr>
          <w:rFonts w:hint="eastAsia" w:ascii="仿宋_GB2312" w:hAnsi="宋体" w:eastAsia="仿宋_GB2312"/>
          <w:sz w:val="30"/>
          <w:szCs w:val="30"/>
        </w:rPr>
        <w:t>丙方（若有）______________________，作为________；</w:t>
      </w:r>
    </w:p>
    <w:p>
      <w:pPr>
        <w:spacing w:before="156" w:after="156" w:line="360" w:lineRule="auto"/>
        <w:ind w:firstLine="564" w:firstLineChars="187"/>
        <w:rPr>
          <w:rFonts w:ascii="仿宋_GB2312" w:hAnsi="宋体" w:eastAsia="仿宋_GB2312"/>
          <w:sz w:val="30"/>
          <w:szCs w:val="30"/>
        </w:rPr>
      </w:pPr>
      <w:r>
        <w:rPr>
          <w:rFonts w:hint="eastAsia" w:ascii="仿宋_GB2312" w:hAnsi="宋体" w:eastAsia="仿宋_GB2312"/>
          <w:sz w:val="30"/>
          <w:szCs w:val="30"/>
        </w:rPr>
        <w:t>于________年________月__________日签署并生效。</w:t>
      </w:r>
    </w:p>
    <w:p>
      <w:pPr>
        <w:spacing w:before="156" w:after="156" w:line="360" w:lineRule="auto"/>
        <w:ind w:firstLine="411"/>
        <w:rPr>
          <w:rFonts w:ascii="仿宋_GB2312" w:hAnsi="宋体" w:eastAsia="仿宋_GB2312"/>
          <w:sz w:val="30"/>
          <w:szCs w:val="30"/>
        </w:rPr>
      </w:pPr>
    </w:p>
    <w:p>
      <w:pPr>
        <w:spacing w:before="156" w:after="156" w:line="360" w:lineRule="auto"/>
        <w:ind w:firstLine="604" w:firstLineChars="200"/>
        <w:rPr>
          <w:rFonts w:ascii="仿宋_GB2312" w:hAnsi="宋体" w:eastAsia="仿宋_GB2312"/>
          <w:sz w:val="30"/>
          <w:szCs w:val="30"/>
        </w:rPr>
      </w:pPr>
      <w:r>
        <w:rPr>
          <w:rFonts w:hint="eastAsia" w:ascii="仿宋_GB2312" w:hAnsi="宋体" w:eastAsia="仿宋_GB2312"/>
          <w:sz w:val="30"/>
          <w:szCs w:val="30"/>
        </w:rPr>
        <w:t>鉴于上述各方均已于_______年________月__________日签署《银行间债券市场非金融企业债务融资工具承销协议》（简称《承销协议》），为进一步明确各方权利义务，各方在承销协议基础上签署本补充协议，对下列事项做出补充或具体约定。</w:t>
      </w:r>
    </w:p>
    <w:p>
      <w:pPr>
        <w:spacing w:before="156" w:after="156" w:line="360" w:lineRule="auto"/>
        <w:ind w:firstLine="411"/>
        <w:rPr>
          <w:rFonts w:ascii="仿宋_GB2312" w:hAnsi="宋体" w:eastAsia="仿宋_GB2312"/>
          <w:sz w:val="30"/>
          <w:szCs w:val="30"/>
        </w:rPr>
      </w:pPr>
      <w:r>
        <w:rPr>
          <w:rFonts w:hint="eastAsia" w:ascii="仿宋_GB2312" w:hAnsi="宋体" w:eastAsia="仿宋_GB2312"/>
          <w:sz w:val="30"/>
          <w:szCs w:val="30"/>
        </w:rPr>
        <w:t>本补充协议中的一项定义的含义与《承销协议》中的相同定义的含义相同，但本补充协议对该定义的含义另有约定的除外。</w:t>
      </w:r>
    </w:p>
    <w:p>
      <w:pPr>
        <w:spacing w:before="156" w:after="156" w:line="360" w:lineRule="auto"/>
        <w:ind w:firstLine="411"/>
        <w:rPr>
          <w:rFonts w:ascii="仿宋_GB2312" w:hAnsi="宋体" w:eastAsia="仿宋_GB2312"/>
          <w:sz w:val="30"/>
          <w:szCs w:val="30"/>
        </w:rPr>
      </w:pPr>
      <w:r>
        <w:rPr>
          <w:rFonts w:hint="eastAsia" w:ascii="仿宋_GB2312" w:hAnsi="宋体" w:eastAsia="仿宋_GB2312"/>
          <w:sz w:val="30"/>
          <w:szCs w:val="30"/>
        </w:rPr>
        <w:t>一、《承销协议》第    条第         款修改为：</w:t>
      </w:r>
    </w:p>
    <w:p>
      <w:pPr>
        <w:spacing w:before="156" w:after="156" w:line="360" w:lineRule="auto"/>
        <w:ind w:firstLine="411"/>
        <w:rPr>
          <w:rFonts w:ascii="仿宋_GB2312" w:hAnsi="宋体" w:eastAsia="仿宋_GB2312"/>
          <w:sz w:val="30"/>
          <w:szCs w:val="30"/>
        </w:rPr>
      </w:pPr>
    </w:p>
    <w:p>
      <w:pPr>
        <w:spacing w:before="156" w:after="156" w:line="360" w:lineRule="auto"/>
        <w:ind w:firstLine="411"/>
        <w:rPr>
          <w:rFonts w:ascii="仿宋_GB2312" w:hAnsi="宋体" w:eastAsia="仿宋_GB2312"/>
          <w:sz w:val="30"/>
          <w:szCs w:val="30"/>
        </w:rPr>
      </w:pPr>
      <w:r>
        <w:rPr>
          <w:rFonts w:hint="eastAsia" w:ascii="仿宋_GB2312" w:hAnsi="宋体" w:eastAsia="仿宋_GB2312"/>
          <w:sz w:val="30"/>
          <w:szCs w:val="30"/>
        </w:rPr>
        <w:t>二、其他补充约定：</w:t>
      </w:r>
    </w:p>
    <w:p>
      <w:pPr>
        <w:pStyle w:val="35"/>
        <w:spacing w:before="156" w:after="156"/>
        <w:ind w:firstLine="604"/>
        <w:rPr>
          <w:rFonts w:ascii="仿宋_GB2312" w:eastAsia="仿宋_GB2312"/>
          <w:b/>
          <w:szCs w:val="30"/>
        </w:rPr>
      </w:pPr>
      <w:r>
        <w:rPr>
          <w:rFonts w:hint="eastAsia" w:ascii="仿宋_GB2312" w:hAnsi="宋体" w:eastAsia="仿宋_GB2312"/>
          <w:szCs w:val="30"/>
        </w:rPr>
        <w:t>___________________________。</w:t>
      </w:r>
      <w:r>
        <w:rPr>
          <w:rFonts w:ascii="仿宋_GB2312" w:eastAsia="仿宋_GB2312"/>
          <w:szCs w:val="30"/>
        </w:rPr>
        <w:br w:type="page"/>
      </w:r>
      <w:r>
        <w:rPr>
          <w:rFonts w:hint="eastAsia" w:ascii="仿宋_GB2312" w:hAnsi="宋体" w:eastAsia="仿宋_GB2312"/>
          <w:szCs w:val="30"/>
        </w:rPr>
        <w:t>（本页为_____公司非金融企业债务融资工具承销协议补充协议之签署页）</w:t>
      </w:r>
    </w:p>
    <w:p>
      <w:pPr>
        <w:spacing w:before="156" w:after="156" w:line="360" w:lineRule="auto"/>
        <w:ind w:firstLine="411"/>
        <w:rPr>
          <w:rFonts w:ascii="仿宋_GB2312" w:eastAsia="仿宋_GB2312"/>
          <w:sz w:val="30"/>
          <w:szCs w:val="30"/>
        </w:rPr>
      </w:pPr>
    </w:p>
    <w:p>
      <w:pPr>
        <w:spacing w:before="156" w:after="156" w:line="360" w:lineRule="auto"/>
        <w:ind w:firstLine="411"/>
        <w:rPr>
          <w:rFonts w:ascii="仿宋_GB2312" w:eastAsia="仿宋_GB2312"/>
          <w:sz w:val="30"/>
          <w:szCs w:val="30"/>
        </w:rPr>
      </w:pPr>
      <w:r>
        <w:rPr>
          <w:rFonts w:hint="eastAsia" w:ascii="仿宋_GB2312" w:eastAsia="仿宋_GB2312"/>
          <w:sz w:val="30"/>
          <w:szCs w:val="30"/>
        </w:rPr>
        <w:t>甲方/发行方：</w:t>
      </w:r>
      <w:r>
        <w:rPr>
          <w:rFonts w:hint="eastAsia" w:ascii="仿宋_GB2312" w:hAnsi="宋体" w:eastAsia="仿宋_GB2312"/>
          <w:b/>
          <w:sz w:val="30"/>
          <w:szCs w:val="30"/>
        </w:rPr>
        <w:t xml:space="preserve">          </w:t>
      </w:r>
      <w:r>
        <w:rPr>
          <w:rFonts w:hint="eastAsia" w:ascii="仿宋_GB2312" w:eastAsia="仿宋_GB2312"/>
          <w:sz w:val="30"/>
          <w:szCs w:val="30"/>
        </w:rPr>
        <w:t>（公章）</w:t>
      </w:r>
    </w:p>
    <w:p>
      <w:pPr>
        <w:spacing w:before="156" w:after="156" w:line="360" w:lineRule="auto"/>
        <w:ind w:firstLine="411"/>
        <w:rPr>
          <w:rFonts w:ascii="仿宋_GB2312" w:eastAsia="仿宋_GB2312"/>
          <w:sz w:val="30"/>
          <w:szCs w:val="30"/>
        </w:rPr>
      </w:pPr>
    </w:p>
    <w:p>
      <w:pPr>
        <w:spacing w:before="156" w:after="156" w:line="360" w:lineRule="auto"/>
        <w:ind w:firstLine="411"/>
        <w:rPr>
          <w:rFonts w:ascii="仿宋_GB2312" w:eastAsia="仿宋_GB2312"/>
          <w:sz w:val="30"/>
          <w:szCs w:val="30"/>
        </w:rPr>
      </w:pPr>
    </w:p>
    <w:p>
      <w:pPr>
        <w:spacing w:before="156" w:after="156" w:line="360" w:lineRule="auto"/>
        <w:ind w:firstLine="411"/>
        <w:rPr>
          <w:rFonts w:ascii="仿宋_GB2312" w:eastAsia="仿宋_GB2312"/>
          <w:sz w:val="30"/>
          <w:szCs w:val="30"/>
        </w:rPr>
      </w:pPr>
    </w:p>
    <w:p>
      <w:pPr>
        <w:spacing w:before="156" w:after="156" w:line="360" w:lineRule="auto"/>
        <w:ind w:firstLine="411"/>
        <w:rPr>
          <w:rFonts w:ascii="仿宋_GB2312" w:eastAsia="仿宋_GB2312"/>
          <w:sz w:val="30"/>
          <w:szCs w:val="30"/>
        </w:rPr>
      </w:pPr>
    </w:p>
    <w:p>
      <w:pPr>
        <w:spacing w:before="156" w:after="156" w:line="360" w:lineRule="auto"/>
        <w:ind w:firstLine="411"/>
        <w:rPr>
          <w:rFonts w:ascii="仿宋_GB2312" w:eastAsia="仿宋_GB2312"/>
          <w:sz w:val="30"/>
          <w:szCs w:val="30"/>
        </w:rPr>
      </w:pPr>
      <w:r>
        <w:rPr>
          <w:rFonts w:hint="eastAsia" w:ascii="仿宋_GB2312" w:eastAsia="仿宋_GB2312"/>
          <w:sz w:val="30"/>
          <w:szCs w:val="30"/>
        </w:rPr>
        <w:t>法定代表人或授权代表人 （签字）</w:t>
      </w:r>
    </w:p>
    <w:p>
      <w:pPr>
        <w:spacing w:before="156" w:after="156" w:line="360" w:lineRule="auto"/>
        <w:ind w:firstLine="1570" w:firstLineChars="520"/>
        <w:rPr>
          <w:rFonts w:ascii="仿宋_GB2312" w:eastAsia="仿宋_GB2312"/>
          <w:sz w:val="30"/>
          <w:szCs w:val="30"/>
        </w:rPr>
      </w:pPr>
      <w:r>
        <w:rPr>
          <w:rFonts w:hint="eastAsia" w:ascii="仿宋_GB2312" w:eastAsia="仿宋_GB2312"/>
          <w:sz w:val="30"/>
          <w:szCs w:val="30"/>
        </w:rPr>
        <w:t>年    月     日</w:t>
      </w:r>
    </w:p>
    <w:p>
      <w:pPr>
        <w:pStyle w:val="35"/>
        <w:spacing w:before="156" w:after="156"/>
        <w:ind w:firstLine="604"/>
        <w:rPr>
          <w:rFonts w:ascii="仿宋_GB2312" w:eastAsia="仿宋_GB2312"/>
          <w:b/>
          <w:szCs w:val="30"/>
        </w:rPr>
      </w:pPr>
      <w:r>
        <w:rPr>
          <w:rFonts w:ascii="仿宋_GB2312" w:eastAsia="仿宋_GB2312"/>
          <w:szCs w:val="30"/>
        </w:rPr>
        <w:br w:type="page"/>
      </w:r>
      <w:r>
        <w:rPr>
          <w:rFonts w:hint="eastAsia" w:ascii="仿宋_GB2312" w:hAnsi="宋体" w:eastAsia="仿宋_GB2312"/>
          <w:szCs w:val="30"/>
        </w:rPr>
        <w:t>（本页为_____公司非金融企业债务融资工具承销协议补充协议之签署页）</w:t>
      </w:r>
    </w:p>
    <w:p>
      <w:pPr>
        <w:spacing w:before="156" w:after="156" w:line="360" w:lineRule="auto"/>
        <w:ind w:firstLine="411"/>
        <w:rPr>
          <w:rFonts w:ascii="仿宋_GB2312" w:eastAsia="仿宋_GB2312"/>
          <w:sz w:val="30"/>
          <w:szCs w:val="30"/>
        </w:rPr>
      </w:pPr>
      <w:r>
        <w:rPr>
          <w:rFonts w:hint="eastAsia" w:ascii="仿宋_GB2312" w:eastAsia="仿宋_GB2312"/>
          <w:sz w:val="30"/>
          <w:szCs w:val="30"/>
        </w:rPr>
        <w:t>乙方/承销方:           （公章）</w:t>
      </w:r>
    </w:p>
    <w:p>
      <w:pPr>
        <w:spacing w:before="156" w:after="156" w:line="360" w:lineRule="auto"/>
        <w:ind w:firstLine="411"/>
        <w:rPr>
          <w:rFonts w:ascii="仿宋_GB2312" w:eastAsia="仿宋_GB2312"/>
          <w:sz w:val="30"/>
          <w:szCs w:val="30"/>
        </w:rPr>
      </w:pPr>
    </w:p>
    <w:p>
      <w:pPr>
        <w:spacing w:before="156" w:after="156" w:line="360" w:lineRule="auto"/>
        <w:ind w:firstLine="411"/>
        <w:rPr>
          <w:rFonts w:ascii="仿宋_GB2312" w:eastAsia="仿宋_GB2312"/>
          <w:sz w:val="30"/>
          <w:szCs w:val="30"/>
        </w:rPr>
      </w:pPr>
    </w:p>
    <w:p>
      <w:pPr>
        <w:spacing w:before="156" w:after="156" w:line="360" w:lineRule="auto"/>
        <w:ind w:firstLine="411"/>
        <w:rPr>
          <w:rFonts w:ascii="仿宋_GB2312" w:eastAsia="仿宋_GB2312"/>
          <w:sz w:val="30"/>
          <w:szCs w:val="30"/>
        </w:rPr>
      </w:pPr>
    </w:p>
    <w:p>
      <w:pPr>
        <w:spacing w:before="156" w:after="156" w:line="360" w:lineRule="auto"/>
        <w:ind w:firstLine="411"/>
        <w:rPr>
          <w:rFonts w:ascii="仿宋_GB2312" w:eastAsia="仿宋_GB2312"/>
          <w:sz w:val="30"/>
          <w:szCs w:val="30"/>
        </w:rPr>
      </w:pPr>
    </w:p>
    <w:p>
      <w:pPr>
        <w:spacing w:before="156" w:after="156" w:line="360" w:lineRule="auto"/>
        <w:ind w:firstLine="411"/>
        <w:rPr>
          <w:rFonts w:ascii="仿宋_GB2312" w:eastAsia="仿宋_GB2312"/>
          <w:sz w:val="30"/>
          <w:szCs w:val="30"/>
        </w:rPr>
      </w:pPr>
      <w:r>
        <w:rPr>
          <w:rFonts w:hint="eastAsia" w:ascii="仿宋_GB2312" w:eastAsia="仿宋_GB2312"/>
          <w:sz w:val="30"/>
          <w:szCs w:val="30"/>
        </w:rPr>
        <w:t>法定代表人或授权代表人 （签字）</w:t>
      </w:r>
    </w:p>
    <w:p>
      <w:pPr>
        <w:spacing w:before="156" w:after="156" w:line="360" w:lineRule="auto"/>
        <w:ind w:firstLine="1419" w:firstLineChars="470"/>
        <w:rPr>
          <w:rFonts w:ascii="仿宋_GB2312" w:eastAsia="仿宋_GB2312"/>
          <w:sz w:val="30"/>
          <w:szCs w:val="30"/>
        </w:rPr>
      </w:pPr>
      <w:r>
        <w:rPr>
          <w:rFonts w:hint="eastAsia" w:ascii="仿宋_GB2312" w:eastAsia="仿宋_GB2312"/>
          <w:sz w:val="30"/>
          <w:szCs w:val="30"/>
        </w:rPr>
        <w:t>年    月     日</w:t>
      </w:r>
    </w:p>
    <w:p>
      <w:pPr>
        <w:widowControl/>
        <w:rPr>
          <w:rFonts w:ascii="仿宋_GB2312" w:eastAsia="仿宋_GB2312"/>
          <w:sz w:val="30"/>
          <w:szCs w:val="30"/>
        </w:rPr>
      </w:pPr>
      <w:r>
        <w:rPr>
          <w:rFonts w:ascii="仿宋_GB2312" w:eastAsia="仿宋_GB2312"/>
          <w:sz w:val="30"/>
          <w:szCs w:val="30"/>
        </w:rPr>
        <w:br w:type="page"/>
      </w:r>
      <w:r>
        <w:rPr>
          <w:rFonts w:hint="eastAsia" w:ascii="仿宋_GB2312" w:hAnsi="宋体" w:eastAsia="仿宋_GB2312"/>
          <w:sz w:val="30"/>
          <w:szCs w:val="30"/>
        </w:rPr>
        <w:t>（本页为_____公司非金融企业债务融资工具承销协议补充协议之签署页）</w:t>
      </w:r>
    </w:p>
    <w:p>
      <w:pPr>
        <w:spacing w:before="156" w:after="156" w:line="360" w:lineRule="auto"/>
        <w:ind w:firstLine="411"/>
        <w:rPr>
          <w:rFonts w:ascii="仿宋_GB2312" w:eastAsia="仿宋_GB2312"/>
          <w:sz w:val="30"/>
          <w:szCs w:val="30"/>
        </w:rPr>
      </w:pPr>
      <w:r>
        <w:rPr>
          <w:rFonts w:hint="eastAsia" w:ascii="仿宋_GB2312" w:eastAsia="仿宋_GB2312"/>
          <w:sz w:val="30"/>
          <w:szCs w:val="30"/>
        </w:rPr>
        <w:t>丙方/承销方（若有）:    （公章）</w:t>
      </w:r>
    </w:p>
    <w:p>
      <w:pPr>
        <w:spacing w:before="156" w:after="156" w:line="360" w:lineRule="auto"/>
        <w:ind w:firstLine="411"/>
        <w:rPr>
          <w:rFonts w:ascii="仿宋_GB2312" w:eastAsia="仿宋_GB2312"/>
          <w:sz w:val="30"/>
          <w:szCs w:val="30"/>
        </w:rPr>
      </w:pPr>
    </w:p>
    <w:p>
      <w:pPr>
        <w:spacing w:before="156" w:after="156" w:line="360" w:lineRule="auto"/>
        <w:ind w:firstLine="411"/>
        <w:rPr>
          <w:rFonts w:ascii="仿宋_GB2312" w:eastAsia="仿宋_GB2312"/>
          <w:sz w:val="30"/>
          <w:szCs w:val="30"/>
        </w:rPr>
      </w:pPr>
    </w:p>
    <w:p>
      <w:pPr>
        <w:spacing w:before="156" w:after="156" w:line="360" w:lineRule="auto"/>
        <w:ind w:firstLine="411"/>
        <w:rPr>
          <w:rFonts w:ascii="仿宋_GB2312" w:eastAsia="仿宋_GB2312"/>
          <w:sz w:val="30"/>
          <w:szCs w:val="30"/>
        </w:rPr>
      </w:pPr>
    </w:p>
    <w:p>
      <w:pPr>
        <w:spacing w:before="156" w:after="156" w:line="360" w:lineRule="auto"/>
        <w:ind w:firstLine="411"/>
        <w:rPr>
          <w:rFonts w:ascii="仿宋_GB2312" w:eastAsia="仿宋_GB2312"/>
          <w:sz w:val="30"/>
          <w:szCs w:val="30"/>
        </w:rPr>
      </w:pPr>
    </w:p>
    <w:p>
      <w:pPr>
        <w:spacing w:before="156" w:after="156" w:line="360" w:lineRule="auto"/>
        <w:ind w:firstLine="411"/>
        <w:rPr>
          <w:rFonts w:ascii="仿宋_GB2312" w:eastAsia="仿宋_GB2312"/>
          <w:sz w:val="30"/>
          <w:szCs w:val="30"/>
        </w:rPr>
      </w:pPr>
      <w:r>
        <w:rPr>
          <w:rFonts w:hint="eastAsia" w:ascii="仿宋_GB2312" w:eastAsia="仿宋_GB2312"/>
          <w:sz w:val="30"/>
          <w:szCs w:val="30"/>
        </w:rPr>
        <w:t>法定代表人或授权代表人  （签字）</w:t>
      </w:r>
    </w:p>
    <w:p>
      <w:pPr>
        <w:spacing w:before="156" w:after="156" w:line="360" w:lineRule="auto"/>
        <w:ind w:firstLine="1419" w:firstLineChars="470"/>
        <w:rPr>
          <w:rFonts w:ascii="仿宋_GB2312" w:eastAsia="仿宋_GB2312"/>
          <w:sz w:val="30"/>
          <w:szCs w:val="30"/>
        </w:rPr>
      </w:pPr>
      <w:r>
        <w:rPr>
          <w:rFonts w:hint="eastAsia" w:ascii="仿宋_GB2312" w:eastAsia="仿宋_GB2312"/>
          <w:sz w:val="30"/>
          <w:szCs w:val="30"/>
        </w:rPr>
        <w:t>年    月     日</w:t>
      </w:r>
    </w:p>
    <w:p>
      <w:pPr>
        <w:pStyle w:val="35"/>
        <w:spacing w:before="156" w:after="156"/>
        <w:ind w:firstLine="604"/>
        <w:jc w:val="center"/>
        <w:rPr>
          <w:rFonts w:ascii="仿宋_GB2312" w:eastAsia="仿宋_GB2312"/>
          <w:szCs w:val="30"/>
        </w:rPr>
      </w:pPr>
    </w:p>
    <w:p>
      <w:pPr>
        <w:spacing w:before="156" w:after="156" w:line="360" w:lineRule="auto"/>
        <w:rPr>
          <w:rFonts w:ascii="仿宋_GB2312" w:hAnsi="宋体" w:eastAsia="仿宋_GB2312"/>
          <w:b/>
          <w:spacing w:val="20"/>
          <w:sz w:val="32"/>
          <w:szCs w:val="32"/>
        </w:rPr>
      </w:pPr>
    </w:p>
    <w:p>
      <w:pPr>
        <w:spacing w:line="560" w:lineRule="exact"/>
        <w:rPr>
          <w:rFonts w:ascii="仿宋_GB2312" w:hAnsi="黑体" w:eastAsia="仿宋_GB2312"/>
          <w:sz w:val="30"/>
          <w:szCs w:val="30"/>
        </w:rPr>
      </w:pPr>
    </w:p>
    <w:p>
      <w:pPr>
        <w:spacing w:line="560" w:lineRule="exact"/>
        <w:rPr>
          <w:rFonts w:ascii="仿宋_GB2312" w:hAnsi="黑体" w:eastAsia="仿宋_GB2312"/>
          <w:sz w:val="30"/>
          <w:szCs w:val="30"/>
        </w:rPr>
      </w:pPr>
    </w:p>
    <w:p>
      <w:pPr>
        <w:spacing w:line="560" w:lineRule="exact"/>
        <w:rPr>
          <w:rFonts w:ascii="仿宋_GB2312" w:hAnsi="黑体" w:eastAsia="仿宋_GB2312"/>
          <w:sz w:val="30"/>
          <w:szCs w:val="30"/>
        </w:rPr>
      </w:pPr>
    </w:p>
    <w:p>
      <w:pPr>
        <w:spacing w:line="560" w:lineRule="exact"/>
        <w:rPr>
          <w:rFonts w:ascii="仿宋_GB2312" w:hAnsi="黑体" w:eastAsia="仿宋_GB2312"/>
          <w:sz w:val="30"/>
          <w:szCs w:val="30"/>
        </w:rPr>
      </w:pPr>
    </w:p>
    <w:p>
      <w:pPr>
        <w:spacing w:line="560" w:lineRule="exact"/>
        <w:rPr>
          <w:rFonts w:ascii="仿宋_GB2312" w:hAnsi="黑体" w:eastAsia="仿宋_GB2312"/>
          <w:sz w:val="30"/>
          <w:szCs w:val="30"/>
        </w:rPr>
      </w:pPr>
    </w:p>
    <w:p>
      <w:pPr>
        <w:spacing w:line="560" w:lineRule="exact"/>
        <w:rPr>
          <w:rFonts w:ascii="仿宋_GB2312" w:hAnsi="黑体" w:eastAsia="仿宋_GB2312"/>
          <w:sz w:val="30"/>
          <w:szCs w:val="30"/>
        </w:rPr>
      </w:pPr>
    </w:p>
    <w:p>
      <w:pPr>
        <w:spacing w:line="560" w:lineRule="exact"/>
        <w:rPr>
          <w:rFonts w:ascii="仿宋_GB2312" w:hAnsi="黑体" w:eastAsia="仿宋_GB2312"/>
          <w:sz w:val="30"/>
          <w:szCs w:val="30"/>
        </w:rPr>
      </w:pPr>
    </w:p>
    <w:p>
      <w:pPr>
        <w:spacing w:line="560" w:lineRule="exact"/>
        <w:rPr>
          <w:rFonts w:ascii="仿宋_GB2312" w:hAnsi="黑体" w:eastAsia="仿宋_GB2312"/>
          <w:sz w:val="30"/>
          <w:szCs w:val="30"/>
        </w:rPr>
      </w:pPr>
    </w:p>
    <w:p>
      <w:pPr>
        <w:spacing w:line="560" w:lineRule="exact"/>
        <w:rPr>
          <w:rFonts w:ascii="仿宋_GB2312" w:hAnsi="黑体" w:eastAsia="仿宋_GB2312"/>
          <w:sz w:val="30"/>
          <w:szCs w:val="30"/>
        </w:rPr>
      </w:pPr>
    </w:p>
    <w:p>
      <w:pPr>
        <w:spacing w:before="156" w:after="156" w:line="360" w:lineRule="auto"/>
        <w:rPr>
          <w:rFonts w:ascii="仿宋_GB2312" w:hAnsi="宋体" w:eastAsia="仿宋_GB2312"/>
          <w:b/>
          <w:spacing w:val="20"/>
          <w:sz w:val="28"/>
          <w:szCs w:val="28"/>
        </w:rPr>
      </w:pPr>
    </w:p>
    <w:p>
      <w:pPr>
        <w:widowControl/>
        <w:jc w:val="left"/>
        <w:rPr>
          <w:rFonts w:ascii="仿宋_GB2312" w:hAnsi="宋体" w:eastAsia="仿宋_GB2312"/>
          <w:b/>
          <w:spacing w:val="20"/>
          <w:sz w:val="44"/>
          <w:szCs w:val="44"/>
        </w:rPr>
      </w:pPr>
      <w:r>
        <w:rPr>
          <w:rFonts w:ascii="仿宋_GB2312" w:hAnsi="宋体" w:eastAsia="仿宋_GB2312"/>
          <w:b/>
          <w:spacing w:val="20"/>
          <w:sz w:val="44"/>
          <w:szCs w:val="44"/>
        </w:rPr>
        <w:br w:type="page"/>
      </w:r>
    </w:p>
    <w:p>
      <w:pPr>
        <w:rPr>
          <w:rFonts w:ascii="仿宋_GB2312" w:hAnsi="Arial" w:eastAsia="仿宋_GB2312" w:cs="Arial"/>
          <w:color w:val="000000"/>
          <w:sz w:val="28"/>
          <w:szCs w:val="28"/>
        </w:rPr>
      </w:pPr>
    </w:p>
    <w:p>
      <w:pPr>
        <w:spacing w:line="480" w:lineRule="exact"/>
        <w:ind w:firstLine="404" w:firstLineChars="200"/>
        <w:rPr>
          <w:color w:val="000080"/>
          <w:sz w:val="20"/>
          <w:highlight w:val="white"/>
        </w:rPr>
      </w:pPr>
    </w:p>
    <w:p>
      <w:pPr>
        <w:spacing w:line="480" w:lineRule="exact"/>
        <w:ind w:firstLine="404" w:firstLineChars="200"/>
        <w:rPr>
          <w:color w:val="000080"/>
          <w:sz w:val="20"/>
          <w:highlight w:val="white"/>
        </w:rPr>
      </w:pPr>
    </w:p>
    <w:p>
      <w:pPr>
        <w:spacing w:line="480" w:lineRule="exact"/>
        <w:ind w:firstLine="404" w:firstLineChars="200"/>
        <w:rPr>
          <w:color w:val="000080"/>
          <w:sz w:val="20"/>
          <w:highlight w:val="white"/>
        </w:rPr>
      </w:pPr>
    </w:p>
    <w:p>
      <w:pPr>
        <w:spacing w:line="480" w:lineRule="exact"/>
        <w:ind w:firstLine="404" w:firstLineChars="200"/>
        <w:rPr>
          <w:color w:val="000080"/>
          <w:sz w:val="20"/>
          <w:highlight w:val="white"/>
        </w:rPr>
      </w:pPr>
    </w:p>
    <w:p>
      <w:pPr>
        <w:spacing w:line="480" w:lineRule="exact"/>
        <w:ind w:firstLine="484" w:firstLineChars="200"/>
      </w:pPr>
      <w:r>
        <w:rPr>
          <w:rFonts w:hint="eastAsia" w:ascii="宋体" w:hAnsi="宋体" w:cs="宋体"/>
          <w:b/>
          <w:color w:val="000000"/>
          <w:sz w:val="24"/>
        </w:rPr>
        <w:t>注：合同条款可根据采购人及中标人签订合同时的实际情况进行修改调整。</w:t>
      </w:r>
    </w:p>
    <w:p>
      <w:pPr>
        <w:spacing w:line="480" w:lineRule="exact"/>
      </w:pPr>
    </w:p>
    <w:p>
      <w:pPr>
        <w:pStyle w:val="2"/>
      </w:pPr>
    </w:p>
    <w:p>
      <w:pPr>
        <w:pStyle w:val="2"/>
      </w:pPr>
    </w:p>
    <w:p>
      <w:pPr>
        <w:pStyle w:val="2"/>
      </w:pPr>
    </w:p>
    <w:p>
      <w:pPr>
        <w:pStyle w:val="2"/>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pStyle w:val="2"/>
      </w:pPr>
    </w:p>
    <w:p>
      <w:pPr>
        <w:pStyle w:val="2"/>
      </w:pPr>
    </w:p>
    <w:p>
      <w:pPr>
        <w:pStyle w:val="2"/>
      </w:pPr>
    </w:p>
    <w:p>
      <w:pPr>
        <w:pStyle w:val="2"/>
      </w:pPr>
    </w:p>
    <w:p>
      <w:pPr>
        <w:pStyle w:val="2"/>
      </w:pPr>
    </w:p>
    <w:p>
      <w:pPr>
        <w:jc w:val="center"/>
        <w:outlineLvl w:val="0"/>
        <w:rPr>
          <w:rFonts w:hAnsi="宋体"/>
          <w:b/>
          <w:sz w:val="52"/>
        </w:rPr>
      </w:pPr>
      <w:bookmarkStart w:id="124" w:name="_Toc7378"/>
      <w:bookmarkStart w:id="125" w:name="_Toc8254"/>
      <w:bookmarkStart w:id="126" w:name="_Toc30075"/>
      <w:r>
        <w:rPr>
          <w:rFonts w:hint="eastAsia" w:hAnsi="宋体"/>
          <w:b/>
          <w:sz w:val="52"/>
        </w:rPr>
        <w:t>供应商报名表</w:t>
      </w:r>
      <w:bookmarkEnd w:id="124"/>
      <w:bookmarkEnd w:id="125"/>
      <w:bookmarkEnd w:id="126"/>
    </w:p>
    <w:tbl>
      <w:tblPr>
        <w:tblStyle w:val="45"/>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77"/>
        <w:gridCol w:w="2261"/>
        <w:gridCol w:w="1287"/>
        <w:gridCol w:w="2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3" w:hRule="atLeast"/>
          <w:jc w:val="center"/>
        </w:trPr>
        <w:tc>
          <w:tcPr>
            <w:tcW w:w="2577" w:type="dxa"/>
            <w:vAlign w:val="center"/>
          </w:tcPr>
          <w:p>
            <w:pPr>
              <w:jc w:val="center"/>
              <w:rPr>
                <w:rFonts w:hAnsi="宋体"/>
                <w:sz w:val="24"/>
                <w:szCs w:val="28"/>
              </w:rPr>
            </w:pPr>
            <w:r>
              <w:rPr>
                <w:rFonts w:hint="eastAsia" w:hAnsi="宋体"/>
                <w:sz w:val="24"/>
                <w:szCs w:val="28"/>
              </w:rPr>
              <w:t>采购单位</w:t>
            </w:r>
          </w:p>
        </w:tc>
        <w:tc>
          <w:tcPr>
            <w:tcW w:w="6351" w:type="dxa"/>
            <w:gridSpan w:val="3"/>
            <w:vAlign w:val="center"/>
          </w:tcPr>
          <w:p>
            <w:pPr>
              <w:jc w:val="center"/>
              <w:rPr>
                <w:rFonts w:hAnsi="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3" w:hRule="atLeast"/>
          <w:jc w:val="center"/>
        </w:trPr>
        <w:tc>
          <w:tcPr>
            <w:tcW w:w="2577" w:type="dxa"/>
            <w:vAlign w:val="center"/>
          </w:tcPr>
          <w:p>
            <w:pPr>
              <w:jc w:val="center"/>
              <w:rPr>
                <w:rFonts w:hAnsi="宋体"/>
                <w:sz w:val="24"/>
                <w:szCs w:val="28"/>
              </w:rPr>
            </w:pPr>
            <w:r>
              <w:rPr>
                <w:rFonts w:hint="eastAsia" w:hAnsi="宋体"/>
                <w:sz w:val="24"/>
                <w:szCs w:val="28"/>
              </w:rPr>
              <w:t>项目名称</w:t>
            </w:r>
          </w:p>
        </w:tc>
        <w:tc>
          <w:tcPr>
            <w:tcW w:w="6351" w:type="dxa"/>
            <w:gridSpan w:val="3"/>
            <w:vAlign w:val="center"/>
          </w:tcPr>
          <w:p>
            <w:pPr>
              <w:jc w:val="center"/>
              <w:rPr>
                <w:rFonts w:hAnsi="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3" w:hRule="atLeast"/>
          <w:jc w:val="center"/>
        </w:trPr>
        <w:tc>
          <w:tcPr>
            <w:tcW w:w="2577" w:type="dxa"/>
            <w:vAlign w:val="center"/>
          </w:tcPr>
          <w:p>
            <w:pPr>
              <w:jc w:val="center"/>
              <w:rPr>
                <w:rFonts w:hAnsi="宋体"/>
                <w:sz w:val="24"/>
                <w:szCs w:val="28"/>
              </w:rPr>
            </w:pPr>
            <w:r>
              <w:rPr>
                <w:rFonts w:hint="eastAsia" w:hAnsi="宋体"/>
                <w:sz w:val="24"/>
                <w:szCs w:val="28"/>
              </w:rPr>
              <w:t>采购文件编号</w:t>
            </w:r>
          </w:p>
        </w:tc>
        <w:tc>
          <w:tcPr>
            <w:tcW w:w="6351" w:type="dxa"/>
            <w:gridSpan w:val="3"/>
            <w:vAlign w:val="center"/>
          </w:tcPr>
          <w:p>
            <w:pPr>
              <w:jc w:val="center"/>
              <w:rPr>
                <w:rFonts w:hAnsi="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3" w:hRule="atLeast"/>
          <w:jc w:val="center"/>
        </w:trPr>
        <w:tc>
          <w:tcPr>
            <w:tcW w:w="2577" w:type="dxa"/>
            <w:vAlign w:val="center"/>
          </w:tcPr>
          <w:p>
            <w:pPr>
              <w:jc w:val="center"/>
              <w:rPr>
                <w:rFonts w:hAnsi="宋体"/>
                <w:sz w:val="24"/>
                <w:szCs w:val="28"/>
              </w:rPr>
            </w:pPr>
            <w:r>
              <w:rPr>
                <w:rFonts w:hint="eastAsia" w:hAnsi="宋体"/>
                <w:sz w:val="24"/>
                <w:szCs w:val="28"/>
              </w:rPr>
              <w:t>报名时间</w:t>
            </w:r>
          </w:p>
        </w:tc>
        <w:tc>
          <w:tcPr>
            <w:tcW w:w="6351" w:type="dxa"/>
            <w:gridSpan w:val="3"/>
            <w:vAlign w:val="center"/>
          </w:tcPr>
          <w:p>
            <w:pPr>
              <w:jc w:val="center"/>
              <w:rPr>
                <w:rFonts w:hAnsi="宋体"/>
                <w:b/>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3" w:hRule="atLeast"/>
          <w:jc w:val="center"/>
        </w:trPr>
        <w:tc>
          <w:tcPr>
            <w:tcW w:w="2577" w:type="dxa"/>
            <w:vAlign w:val="center"/>
          </w:tcPr>
          <w:p>
            <w:pPr>
              <w:jc w:val="center"/>
              <w:rPr>
                <w:rFonts w:hAnsi="宋体"/>
                <w:sz w:val="24"/>
                <w:szCs w:val="28"/>
              </w:rPr>
            </w:pPr>
            <w:r>
              <w:rPr>
                <w:rFonts w:hint="eastAsia" w:hAnsi="宋体"/>
                <w:sz w:val="24"/>
                <w:szCs w:val="28"/>
              </w:rPr>
              <w:t>供应商名称</w:t>
            </w:r>
          </w:p>
        </w:tc>
        <w:tc>
          <w:tcPr>
            <w:tcW w:w="6351" w:type="dxa"/>
            <w:gridSpan w:val="3"/>
            <w:vAlign w:val="center"/>
          </w:tcPr>
          <w:p>
            <w:pPr>
              <w:jc w:val="center"/>
              <w:rPr>
                <w:rFonts w:hAnsi="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jc w:val="center"/>
        </w:trPr>
        <w:tc>
          <w:tcPr>
            <w:tcW w:w="2577" w:type="dxa"/>
            <w:vAlign w:val="center"/>
          </w:tcPr>
          <w:p>
            <w:pPr>
              <w:jc w:val="center"/>
              <w:rPr>
                <w:rFonts w:hAnsi="宋体"/>
                <w:sz w:val="24"/>
                <w:szCs w:val="28"/>
              </w:rPr>
            </w:pPr>
            <w:r>
              <w:rPr>
                <w:rFonts w:hint="eastAsia" w:hAnsi="宋体"/>
                <w:sz w:val="24"/>
                <w:szCs w:val="28"/>
              </w:rPr>
              <w:t>经办人</w:t>
            </w:r>
          </w:p>
        </w:tc>
        <w:tc>
          <w:tcPr>
            <w:tcW w:w="6351" w:type="dxa"/>
            <w:gridSpan w:val="3"/>
            <w:vAlign w:val="center"/>
          </w:tcPr>
          <w:p>
            <w:pPr>
              <w:jc w:val="center"/>
              <w:rPr>
                <w:rFonts w:hAnsi="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jc w:val="center"/>
        </w:trPr>
        <w:tc>
          <w:tcPr>
            <w:tcW w:w="2577" w:type="dxa"/>
            <w:vAlign w:val="center"/>
          </w:tcPr>
          <w:p>
            <w:pPr>
              <w:jc w:val="center"/>
              <w:rPr>
                <w:rFonts w:hAnsi="宋体"/>
                <w:sz w:val="24"/>
                <w:szCs w:val="28"/>
              </w:rPr>
            </w:pPr>
            <w:r>
              <w:rPr>
                <w:rFonts w:hint="eastAsia" w:hAnsi="宋体"/>
                <w:sz w:val="24"/>
                <w:szCs w:val="28"/>
              </w:rPr>
              <w:t>联系电话</w:t>
            </w:r>
          </w:p>
        </w:tc>
        <w:tc>
          <w:tcPr>
            <w:tcW w:w="2261" w:type="dxa"/>
            <w:vAlign w:val="center"/>
          </w:tcPr>
          <w:p>
            <w:pPr>
              <w:jc w:val="center"/>
              <w:rPr>
                <w:rFonts w:hAnsi="宋体"/>
                <w:sz w:val="24"/>
                <w:szCs w:val="28"/>
              </w:rPr>
            </w:pPr>
          </w:p>
        </w:tc>
        <w:tc>
          <w:tcPr>
            <w:tcW w:w="1287" w:type="dxa"/>
            <w:vAlign w:val="center"/>
          </w:tcPr>
          <w:p>
            <w:pPr>
              <w:jc w:val="center"/>
              <w:rPr>
                <w:rFonts w:hAnsi="宋体"/>
                <w:sz w:val="24"/>
                <w:szCs w:val="28"/>
              </w:rPr>
            </w:pPr>
            <w:r>
              <w:rPr>
                <w:rFonts w:hint="eastAsia" w:hAnsi="宋体"/>
                <w:sz w:val="24"/>
                <w:szCs w:val="28"/>
              </w:rPr>
              <w:t>电子邮箱</w:t>
            </w:r>
          </w:p>
        </w:tc>
        <w:tc>
          <w:tcPr>
            <w:tcW w:w="2803" w:type="dxa"/>
            <w:vAlign w:val="center"/>
          </w:tcPr>
          <w:p>
            <w:pPr>
              <w:jc w:val="center"/>
              <w:rPr>
                <w:rFonts w:hAnsi="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9" w:hRule="atLeast"/>
          <w:jc w:val="center"/>
        </w:trPr>
        <w:tc>
          <w:tcPr>
            <w:tcW w:w="2577" w:type="dxa"/>
            <w:vMerge w:val="restart"/>
            <w:vAlign w:val="center"/>
          </w:tcPr>
          <w:p>
            <w:pPr>
              <w:spacing w:line="500" w:lineRule="exact"/>
              <w:jc w:val="center"/>
              <w:rPr>
                <w:rFonts w:hAnsi="宋体"/>
                <w:sz w:val="24"/>
                <w:szCs w:val="28"/>
              </w:rPr>
            </w:pPr>
            <w:r>
              <w:rPr>
                <w:rFonts w:hint="eastAsia" w:hAnsi="宋体"/>
                <w:sz w:val="24"/>
                <w:szCs w:val="28"/>
              </w:rPr>
              <w:t>附件</w:t>
            </w:r>
          </w:p>
        </w:tc>
        <w:tc>
          <w:tcPr>
            <w:tcW w:w="6351" w:type="dxa"/>
            <w:gridSpan w:val="3"/>
            <w:vAlign w:val="center"/>
          </w:tcPr>
          <w:p>
            <w:pPr>
              <w:spacing w:line="500" w:lineRule="exact"/>
              <w:jc w:val="center"/>
              <w:rPr>
                <w:rFonts w:hAnsi="宋体"/>
                <w:sz w:val="24"/>
                <w:szCs w:val="28"/>
              </w:rPr>
            </w:pPr>
            <w:r>
              <w:rPr>
                <w:rFonts w:hint="eastAsia" w:hAnsi="宋体"/>
                <w:sz w:val="24"/>
                <w:szCs w:val="28"/>
              </w:rPr>
              <w:t>介绍信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jc w:val="center"/>
        </w:trPr>
        <w:tc>
          <w:tcPr>
            <w:tcW w:w="2577" w:type="dxa"/>
            <w:vMerge w:val="continue"/>
            <w:vAlign w:val="center"/>
          </w:tcPr>
          <w:p>
            <w:pPr>
              <w:spacing w:line="500" w:lineRule="exact"/>
              <w:jc w:val="center"/>
              <w:rPr>
                <w:rFonts w:hAnsi="宋体"/>
                <w:sz w:val="24"/>
                <w:szCs w:val="28"/>
              </w:rPr>
            </w:pPr>
          </w:p>
        </w:tc>
        <w:tc>
          <w:tcPr>
            <w:tcW w:w="6351" w:type="dxa"/>
            <w:gridSpan w:val="3"/>
            <w:vAlign w:val="center"/>
          </w:tcPr>
          <w:p>
            <w:pPr>
              <w:spacing w:line="500" w:lineRule="exact"/>
              <w:jc w:val="center"/>
              <w:rPr>
                <w:rFonts w:hAnsi="宋体"/>
                <w:sz w:val="24"/>
                <w:szCs w:val="28"/>
              </w:rPr>
            </w:pPr>
            <w:r>
              <w:rPr>
                <w:rFonts w:hint="eastAsia" w:hAnsi="宋体"/>
                <w:sz w:val="24"/>
                <w:szCs w:val="28"/>
              </w:rPr>
              <w:t>经办人身份证复印件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jc w:val="center"/>
        </w:trPr>
        <w:tc>
          <w:tcPr>
            <w:tcW w:w="2577" w:type="dxa"/>
            <w:vMerge w:val="continue"/>
            <w:vAlign w:val="center"/>
          </w:tcPr>
          <w:p>
            <w:pPr>
              <w:spacing w:line="500" w:lineRule="exact"/>
              <w:jc w:val="center"/>
              <w:rPr>
                <w:rFonts w:hAnsi="宋体"/>
                <w:sz w:val="24"/>
                <w:szCs w:val="28"/>
              </w:rPr>
            </w:pPr>
          </w:p>
        </w:tc>
        <w:tc>
          <w:tcPr>
            <w:tcW w:w="6351" w:type="dxa"/>
            <w:gridSpan w:val="3"/>
            <w:vAlign w:val="center"/>
          </w:tcPr>
          <w:p>
            <w:pPr>
              <w:spacing w:line="500" w:lineRule="exact"/>
              <w:jc w:val="center"/>
              <w:rPr>
                <w:rFonts w:hAnsi="宋体"/>
                <w:sz w:val="24"/>
                <w:szCs w:val="28"/>
              </w:rPr>
            </w:pPr>
            <w:r>
              <w:rPr>
                <w:rFonts w:hint="eastAsia" w:hAnsi="宋体"/>
                <w:sz w:val="24"/>
                <w:szCs w:val="28"/>
              </w:rPr>
              <w:t>营业执照副本复印件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3" w:hRule="atLeast"/>
          <w:jc w:val="center"/>
        </w:trPr>
        <w:tc>
          <w:tcPr>
            <w:tcW w:w="2577" w:type="dxa"/>
            <w:vAlign w:val="center"/>
          </w:tcPr>
          <w:p>
            <w:pPr>
              <w:jc w:val="center"/>
              <w:rPr>
                <w:rFonts w:hAnsi="宋体"/>
                <w:sz w:val="24"/>
                <w:szCs w:val="28"/>
              </w:rPr>
            </w:pPr>
            <w:r>
              <w:rPr>
                <w:rFonts w:hint="eastAsia" w:hAnsi="宋体"/>
                <w:sz w:val="24"/>
                <w:szCs w:val="28"/>
              </w:rPr>
              <w:t>签 字</w:t>
            </w:r>
          </w:p>
          <w:p>
            <w:pPr>
              <w:spacing w:line="500" w:lineRule="exact"/>
              <w:jc w:val="center"/>
              <w:rPr>
                <w:rFonts w:hAnsi="宋体"/>
                <w:sz w:val="24"/>
                <w:szCs w:val="28"/>
              </w:rPr>
            </w:pPr>
            <w:r>
              <w:rPr>
                <w:rFonts w:hint="eastAsia" w:hAnsi="宋体"/>
                <w:sz w:val="24"/>
                <w:szCs w:val="28"/>
              </w:rPr>
              <w:t>确 认</w:t>
            </w:r>
          </w:p>
        </w:tc>
        <w:tc>
          <w:tcPr>
            <w:tcW w:w="6351" w:type="dxa"/>
            <w:gridSpan w:val="3"/>
            <w:vAlign w:val="center"/>
          </w:tcPr>
          <w:p>
            <w:pPr>
              <w:rPr>
                <w:rFonts w:hAnsi="宋体"/>
                <w:sz w:val="24"/>
                <w:szCs w:val="28"/>
              </w:rPr>
            </w:pPr>
            <w:r>
              <w:rPr>
                <w:rFonts w:hint="eastAsia" w:hAnsi="宋体"/>
                <w:sz w:val="24"/>
                <w:szCs w:val="28"/>
              </w:rPr>
              <w:t xml:space="preserve">以上内容真实 。 </w:t>
            </w:r>
          </w:p>
          <w:p>
            <w:pPr>
              <w:ind w:firstLine="242" w:firstLineChars="100"/>
              <w:rPr>
                <w:rFonts w:hAnsi="宋体"/>
                <w:sz w:val="24"/>
                <w:szCs w:val="28"/>
              </w:rPr>
            </w:pPr>
            <w:r>
              <w:rPr>
                <w:rFonts w:hint="eastAsia" w:hAnsi="宋体"/>
                <w:sz w:val="24"/>
                <w:szCs w:val="28"/>
              </w:rPr>
              <w:t>我已在比选公告内孰知采购单位的资格条件和技术、服务需求，无异议,参与报名。</w:t>
            </w:r>
          </w:p>
          <w:p>
            <w:pPr>
              <w:ind w:firstLine="3267" w:firstLineChars="1350"/>
              <w:rPr>
                <w:rFonts w:hAnsi="宋体"/>
                <w:sz w:val="24"/>
                <w:szCs w:val="28"/>
              </w:rPr>
            </w:pPr>
          </w:p>
          <w:p>
            <w:pPr>
              <w:ind w:firstLine="3267" w:firstLineChars="1350"/>
              <w:rPr>
                <w:rFonts w:hAnsi="宋体"/>
                <w:sz w:val="24"/>
                <w:szCs w:val="28"/>
              </w:rPr>
            </w:pPr>
          </w:p>
          <w:p>
            <w:pPr>
              <w:ind w:firstLine="2904" w:firstLineChars="1200"/>
              <w:rPr>
                <w:rFonts w:hAnsi="宋体"/>
                <w:b/>
                <w:sz w:val="24"/>
                <w:szCs w:val="28"/>
              </w:rPr>
            </w:pPr>
            <w:r>
              <w:rPr>
                <w:rFonts w:hint="eastAsia" w:hAnsi="宋体"/>
                <w:b/>
                <w:sz w:val="24"/>
                <w:szCs w:val="28"/>
              </w:rPr>
              <w:t>经办人签字：</w:t>
            </w:r>
          </w:p>
          <w:p>
            <w:pPr>
              <w:ind w:firstLine="3267" w:firstLineChars="1350"/>
              <w:rPr>
                <w:rFonts w:hAnsi="宋体"/>
                <w:sz w:val="24"/>
                <w:szCs w:val="28"/>
              </w:rPr>
            </w:pPr>
          </w:p>
          <w:p>
            <w:pPr>
              <w:spacing w:line="500" w:lineRule="exact"/>
              <w:jc w:val="center"/>
              <w:rPr>
                <w:rFonts w:hAnsi="宋体"/>
                <w:sz w:val="24"/>
                <w:szCs w:val="28"/>
              </w:rPr>
            </w:pPr>
            <w:r>
              <w:rPr>
                <w:rFonts w:hint="eastAsia" w:hAnsi="宋体"/>
                <w:sz w:val="24"/>
                <w:szCs w:val="28"/>
              </w:rPr>
              <w:t xml:space="preserve">                  年  月  日</w:t>
            </w:r>
          </w:p>
        </w:tc>
      </w:tr>
    </w:tbl>
    <w:p>
      <w:pPr>
        <w:pStyle w:val="2"/>
      </w:pPr>
    </w:p>
    <w:p>
      <w:pPr>
        <w:pStyle w:val="2"/>
      </w:pPr>
    </w:p>
    <w:p/>
    <w:sectPr>
      <w:footerReference r:id="rId6" w:type="default"/>
      <w:pgSz w:w="11906" w:h="16838"/>
      <w:pgMar w:top="1247" w:right="1134" w:bottom="1247" w:left="1440" w:header="851" w:footer="595" w:gutter="0"/>
      <w:pgNumType w:start="1"/>
      <w:cols w:space="720" w:num="1"/>
      <w:docGrid w:type="linesAndChars" w:linePitch="321" w:charSpace="42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ˎ̥">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Wingdings 2">
    <w:panose1 w:val="05020102010507070707"/>
    <w:charset w:val="02"/>
    <w:family w:val="roman"/>
    <w:pitch w:val="default"/>
    <w:sig w:usb0="00000000" w:usb1="00000000" w:usb2="00000000" w:usb3="00000000" w:csb0="80000000" w:csb1="00000000"/>
  </w:font>
  <w:font w:name="方正小标宋简体">
    <w:altName w:val="方正舒体"/>
    <w:panose1 w:val="02010601030101010101"/>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w:fldChar w:fldCharType="begin"/>
    </w:r>
    <w:r>
      <w:instrText xml:space="preserve"> PAGE   \* MERGEFORMAT </w:instrText>
    </w:r>
    <w:r>
      <w:fldChar w:fldCharType="separate"/>
    </w:r>
    <w:r>
      <w:rPr>
        <w:lang w:val="zh-CN" w:eastAsia="zh-CN"/>
      </w:rPr>
      <w:t>3</w:t>
    </w:r>
    <w:r>
      <w:rPr>
        <w:lang w:val="zh-CN" w:eastAsia="zh-CN"/>
      </w:rPr>
      <w:fldChar w:fldCharType="end"/>
    </w:r>
  </w:p>
  <w:p>
    <w:pPr>
      <w:pStyle w:val="2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w:fldChar w:fldCharType="begin"/>
    </w:r>
    <w:r>
      <w:instrText xml:space="preserve"> PAGE   \* MERGEFORMAT </w:instrText>
    </w:r>
    <w:r>
      <w:fldChar w:fldCharType="separate"/>
    </w:r>
    <w:r>
      <w:rPr>
        <w:lang w:val="zh-CN" w:eastAsia="zh-CN"/>
      </w:rPr>
      <w:t>1</w:t>
    </w:r>
    <w:r>
      <w:rPr>
        <w:lang w:val="zh-CN" w:eastAsia="zh-CN"/>
      </w:rPr>
      <w:fldChar w:fldCharType="end"/>
    </w:r>
  </w:p>
  <w:p>
    <w:pPr>
      <w:pStyle w:val="2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w:fldChar w:fldCharType="begin"/>
    </w:r>
    <w:r>
      <w:rPr>
        <w:highlight w:val="white"/>
      </w:rPr>
      <w:instrText xml:space="preserve">PAGE   \* MERGEFORMAT</w:instrText>
    </w:r>
    <w:r>
      <w:fldChar w:fldCharType="separate"/>
    </w:r>
    <w:r>
      <w:rPr>
        <w:highlight w:val="white"/>
        <w:lang w:val="zh-CN" w:eastAsia="zh-CN"/>
      </w:rPr>
      <w:t>1</w:t>
    </w:r>
    <w:r>
      <w:fldChar w:fldCharType="end"/>
    </w:r>
  </w:p>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BE4DAF"/>
    <w:multiLevelType w:val="singleLevel"/>
    <w:tmpl w:val="8BBE4DAF"/>
    <w:lvl w:ilvl="0" w:tentative="0">
      <w:start w:val="1"/>
      <w:numFmt w:val="decimal"/>
      <w:suff w:val="nothing"/>
      <w:lvlText w:val="%1、"/>
      <w:lvlJc w:val="left"/>
      <w:pPr>
        <w:ind w:left="457" w:firstLine="0"/>
      </w:pPr>
    </w:lvl>
  </w:abstractNum>
  <w:abstractNum w:abstractNumId="1">
    <w:nsid w:val="C45E5454"/>
    <w:multiLevelType w:val="singleLevel"/>
    <w:tmpl w:val="C45E5454"/>
    <w:lvl w:ilvl="0" w:tentative="0">
      <w:start w:val="1"/>
      <w:numFmt w:val="decimal"/>
      <w:lvlText w:val="(%1)"/>
      <w:lvlJc w:val="left"/>
      <w:pPr>
        <w:tabs>
          <w:tab w:val="left" w:pos="312"/>
        </w:tabs>
      </w:pPr>
    </w:lvl>
  </w:abstractNum>
  <w:abstractNum w:abstractNumId="2">
    <w:nsid w:val="D5E89AE3"/>
    <w:multiLevelType w:val="singleLevel"/>
    <w:tmpl w:val="D5E89AE3"/>
    <w:lvl w:ilvl="0" w:tentative="0">
      <w:start w:val="1"/>
      <w:numFmt w:val="decimal"/>
      <w:suff w:val="nothing"/>
      <w:lvlText w:val="%1、"/>
      <w:lvlJc w:val="left"/>
    </w:lvl>
  </w:abstractNum>
  <w:abstractNum w:abstractNumId="3">
    <w:nsid w:val="049E55D1"/>
    <w:multiLevelType w:val="multilevel"/>
    <w:tmpl w:val="049E55D1"/>
    <w:lvl w:ilvl="0" w:tentative="0">
      <w:start w:val="1"/>
      <w:numFmt w:val="decimal"/>
      <w:pStyle w:val="206"/>
      <w:lvlText w:val="%1."/>
      <w:lvlJc w:val="left"/>
      <w:pPr>
        <w:tabs>
          <w:tab w:val="left" w:pos="624"/>
        </w:tabs>
        <w:ind w:left="624" w:hanging="624"/>
      </w:pPr>
      <w:rPr>
        <w:rFonts w:hint="default" w:ascii="Arial" w:hAnsi="Arial" w:cs="Times New Roman"/>
        <w:b/>
        <w:i w:val="0"/>
        <w:sz w:val="24"/>
        <w:szCs w:val="24"/>
      </w:rPr>
    </w:lvl>
    <w:lvl w:ilvl="1" w:tentative="0">
      <w:start w:val="1"/>
      <w:numFmt w:val="decimal"/>
      <w:pStyle w:val="142"/>
      <w:lvlText w:val="%1.%2"/>
      <w:lvlJc w:val="left"/>
      <w:pPr>
        <w:tabs>
          <w:tab w:val="left" w:pos="624"/>
        </w:tabs>
        <w:ind w:left="624" w:hanging="624"/>
      </w:pPr>
      <w:rPr>
        <w:rFonts w:hint="default" w:ascii="Arial" w:hAnsi="Arial" w:cs="Arial"/>
        <w:b w:val="0"/>
        <w:i w:val="0"/>
        <w:sz w:val="24"/>
        <w:szCs w:val="24"/>
      </w:rPr>
    </w:lvl>
    <w:lvl w:ilvl="2" w:tentative="0">
      <w:start w:val="1"/>
      <w:numFmt w:val="decimal"/>
      <w:lvlText w:val="(%3)"/>
      <w:lvlJc w:val="left"/>
      <w:pPr>
        <w:tabs>
          <w:tab w:val="left" w:pos="624"/>
        </w:tabs>
        <w:ind w:left="624" w:hanging="624"/>
      </w:pPr>
      <w:rPr>
        <w:rFonts w:hint="default" w:ascii="Arial" w:hAnsi="Arial" w:cs="Times New Roman"/>
        <w:b w:val="0"/>
        <w:i w:val="0"/>
        <w:sz w:val="24"/>
        <w:szCs w:val="24"/>
      </w:rPr>
    </w:lvl>
    <w:lvl w:ilvl="3" w:tentative="0">
      <w:start w:val="1"/>
      <w:numFmt w:val="decimal"/>
      <w:pStyle w:val="205"/>
      <w:lvlText w:val="%1.%2.%4"/>
      <w:lvlJc w:val="left"/>
      <w:pPr>
        <w:tabs>
          <w:tab w:val="left" w:pos="1447"/>
        </w:tabs>
        <w:ind w:left="1447" w:hanging="737"/>
      </w:pPr>
      <w:rPr>
        <w:rFonts w:hint="default" w:ascii="Arial" w:hAnsi="Arial" w:cs="Arial"/>
        <w:b w:val="0"/>
        <w:i w:val="0"/>
        <w:sz w:val="24"/>
        <w:szCs w:val="24"/>
      </w:rPr>
    </w:lvl>
    <w:lvl w:ilvl="4" w:tentative="0">
      <w:start w:val="1"/>
      <w:numFmt w:val="lowerLetter"/>
      <w:lvlText w:val="(%5)"/>
      <w:lvlJc w:val="left"/>
      <w:pPr>
        <w:tabs>
          <w:tab w:val="left" w:pos="1361"/>
        </w:tabs>
        <w:ind w:left="1361" w:hanging="737"/>
      </w:pPr>
      <w:rPr>
        <w:rFonts w:hint="default" w:ascii="Arial" w:hAnsi="Arial" w:cs="Times New Roman"/>
        <w:b w:val="0"/>
        <w:i w:val="0"/>
        <w:sz w:val="20"/>
      </w:rPr>
    </w:lvl>
    <w:lvl w:ilvl="5" w:tentative="0">
      <w:start w:val="1"/>
      <w:numFmt w:val="lowerRoman"/>
      <w:lvlText w:val="(%6)"/>
      <w:lvlJc w:val="left"/>
      <w:pPr>
        <w:tabs>
          <w:tab w:val="left" w:pos="2041"/>
        </w:tabs>
        <w:ind w:left="2041" w:hanging="680"/>
      </w:pPr>
      <w:rPr>
        <w:rFonts w:hint="default" w:ascii="Arial" w:hAnsi="Arial" w:cs="Times New Roman"/>
        <w:b w:val="0"/>
        <w:i w:val="0"/>
        <w:sz w:val="20"/>
      </w:rPr>
    </w:lvl>
    <w:lvl w:ilvl="6" w:tentative="0">
      <w:start w:val="1"/>
      <w:numFmt w:val="upperLetter"/>
      <w:lvlText w:val="(%7)"/>
      <w:lvlJc w:val="left"/>
      <w:pPr>
        <w:tabs>
          <w:tab w:val="left" w:pos="2041"/>
        </w:tabs>
        <w:ind w:left="2041" w:hanging="680"/>
      </w:pPr>
      <w:rPr>
        <w:rFonts w:hint="default" w:ascii="Arial" w:hAnsi="Arial" w:cs="Times New Roman"/>
        <w:b w:val="0"/>
        <w:i w:val="0"/>
        <w:sz w:val="20"/>
      </w:rPr>
    </w:lvl>
    <w:lvl w:ilvl="7" w:tentative="0">
      <w:start w:val="1"/>
      <w:numFmt w:val="upperLetter"/>
      <w:lvlText w:val="(%8)"/>
      <w:lvlJc w:val="left"/>
      <w:pPr>
        <w:tabs>
          <w:tab w:val="left" w:pos="2722"/>
        </w:tabs>
        <w:ind w:left="2722" w:hanging="681"/>
      </w:pPr>
      <w:rPr>
        <w:rFonts w:hint="default" w:ascii="Arial" w:hAnsi="Arial" w:cs="Times New Roman"/>
        <w:b w:val="0"/>
        <w:i w:val="0"/>
        <w:sz w:val="20"/>
      </w:rPr>
    </w:lvl>
    <w:lvl w:ilvl="8" w:tentative="0">
      <w:start w:val="1"/>
      <w:numFmt w:val="none"/>
      <w:lvlText w:val=""/>
      <w:lvlJc w:val="left"/>
      <w:pPr>
        <w:tabs>
          <w:tab w:val="left" w:pos="4320"/>
        </w:tabs>
        <w:ind w:left="4320" w:hanging="1440"/>
      </w:pPr>
      <w:rPr>
        <w:rFonts w:hint="eastAsia" w:cs="Times New Roman"/>
      </w:rPr>
    </w:lvl>
  </w:abstractNum>
  <w:abstractNum w:abstractNumId="4">
    <w:nsid w:val="10CB7F05"/>
    <w:multiLevelType w:val="multilevel"/>
    <w:tmpl w:val="10CB7F05"/>
    <w:lvl w:ilvl="0" w:tentative="0">
      <w:start w:val="1"/>
      <w:numFmt w:val="japaneseCounting"/>
      <w:lvlText w:val="第%1条"/>
      <w:lvlJc w:val="left"/>
      <w:pPr>
        <w:tabs>
          <w:tab w:val="left" w:pos="1125"/>
        </w:tabs>
        <w:ind w:left="1125" w:hanging="1125"/>
      </w:pPr>
      <w:rPr>
        <w:rFonts w:hint="default"/>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14EF5680"/>
    <w:multiLevelType w:val="singleLevel"/>
    <w:tmpl w:val="14EF5680"/>
    <w:lvl w:ilvl="0" w:tentative="0">
      <w:start w:val="1"/>
      <w:numFmt w:val="decimal"/>
      <w:pStyle w:val="197"/>
      <w:lvlText w:val="%1."/>
      <w:lvlJc w:val="left"/>
      <w:pPr>
        <w:tabs>
          <w:tab w:val="left" w:pos="480"/>
        </w:tabs>
        <w:ind w:left="480" w:hanging="480"/>
      </w:pPr>
      <w:rPr>
        <w:rFonts w:hint="default" w:cs="Times New Roman"/>
        <w:sz w:val="23"/>
        <w:szCs w:val="23"/>
      </w:rPr>
    </w:lvl>
  </w:abstractNum>
  <w:abstractNum w:abstractNumId="6">
    <w:nsid w:val="365676AD"/>
    <w:multiLevelType w:val="singleLevel"/>
    <w:tmpl w:val="365676AD"/>
    <w:lvl w:ilvl="0" w:tentative="0">
      <w:start w:val="1"/>
      <w:numFmt w:val="decimal"/>
      <w:suff w:val="nothing"/>
      <w:lvlText w:val="（%1）"/>
      <w:lvlJc w:val="left"/>
    </w:lvl>
  </w:abstractNum>
  <w:abstractNum w:abstractNumId="7">
    <w:nsid w:val="3EBB3C91"/>
    <w:multiLevelType w:val="multilevel"/>
    <w:tmpl w:val="3EBB3C91"/>
    <w:lvl w:ilvl="0" w:tentative="0">
      <w:start w:val="1"/>
      <w:numFmt w:val="chineseCountingThousand"/>
      <w:suff w:val="space"/>
      <w:lvlText w:val="%1. "/>
      <w:lvlJc w:val="left"/>
      <w:pPr>
        <w:ind w:left="907" w:hanging="907"/>
      </w:pPr>
      <w:rPr>
        <w:rFonts w:hint="eastAsia" w:cs="Times New Roman"/>
      </w:rPr>
    </w:lvl>
    <w:lvl w:ilvl="1" w:tentative="0">
      <w:start w:val="1"/>
      <w:numFmt w:val="decimal"/>
      <w:isLgl/>
      <w:suff w:val="space"/>
      <w:lvlText w:val="%1.%2 "/>
      <w:lvlJc w:val="left"/>
      <w:pPr>
        <w:ind w:left="794" w:hanging="794"/>
      </w:pPr>
      <w:rPr>
        <w:rFonts w:cs="Times New Roman"/>
      </w:rPr>
    </w:lvl>
    <w:lvl w:ilvl="2" w:tentative="0">
      <w:start w:val="1"/>
      <w:numFmt w:val="chineseCountingThousand"/>
      <w:lvlText w:val="(%3)"/>
      <w:lvlJc w:val="left"/>
      <w:pPr>
        <w:tabs>
          <w:tab w:val="left" w:pos="360"/>
        </w:tabs>
      </w:pPr>
    </w:lvl>
    <w:lvl w:ilvl="3" w:tentative="0">
      <w:start w:val="0"/>
      <w:numFmt w:val="none"/>
      <w:lvlText w:val=""/>
      <w:lvlJc w:val="left"/>
      <w:pPr>
        <w:tabs>
          <w:tab w:val="left" w:pos="360"/>
        </w:tabs>
      </w:pPr>
      <w:rPr>
        <w:rFonts w:cs="Times New Roman"/>
      </w:rPr>
    </w:lvl>
    <w:lvl w:ilvl="4" w:tentative="0">
      <w:start w:val="0"/>
      <w:numFmt w:val="decimal"/>
      <w:pStyle w:val="208"/>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8">
    <w:nsid w:val="42B559BC"/>
    <w:multiLevelType w:val="multilevel"/>
    <w:tmpl w:val="42B559BC"/>
    <w:lvl w:ilvl="0" w:tentative="0">
      <w:start w:val="1"/>
      <w:numFmt w:val="japaneseCounting"/>
      <w:lvlText w:val="第%1章"/>
      <w:lvlJc w:val="left"/>
      <w:pPr>
        <w:ind w:left="1590" w:hanging="159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6B5030ED"/>
    <w:multiLevelType w:val="singleLevel"/>
    <w:tmpl w:val="6B5030ED"/>
    <w:lvl w:ilvl="0" w:tentative="0">
      <w:start w:val="1"/>
      <w:numFmt w:val="decimal"/>
      <w:pStyle w:val="218"/>
      <w:lvlText w:val="(%1)"/>
      <w:lvlJc w:val="left"/>
      <w:pPr>
        <w:tabs>
          <w:tab w:val="left" w:pos="567"/>
        </w:tabs>
        <w:ind w:left="567" w:hanging="567"/>
      </w:pPr>
      <w:rPr>
        <w:rFonts w:hint="eastAsia" w:cs="Times New Roman"/>
        <w:b/>
        <w:i w:val="0"/>
        <w:sz w:val="23"/>
        <w:szCs w:val="23"/>
      </w:rPr>
    </w:lvl>
  </w:abstractNum>
  <w:num w:numId="1">
    <w:abstractNumId w:val="3"/>
  </w:num>
  <w:num w:numId="2">
    <w:abstractNumId w:val="5"/>
  </w:num>
  <w:num w:numId="3">
    <w:abstractNumId w:val="7"/>
  </w:num>
  <w:num w:numId="4">
    <w:abstractNumId w:val="9"/>
  </w:num>
  <w:num w:numId="5">
    <w:abstractNumId w:val="8"/>
  </w:num>
  <w:num w:numId="6">
    <w:abstractNumId w:val="6"/>
  </w:num>
  <w:num w:numId="7">
    <w:abstractNumId w:val="1"/>
  </w:num>
  <w:num w:numId="8">
    <w:abstractNumId w:val="0"/>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3ECA"/>
    <w:rsid w:val="00382B79"/>
    <w:rsid w:val="007B3ECA"/>
    <w:rsid w:val="00841A6A"/>
    <w:rsid w:val="009134C0"/>
    <w:rsid w:val="5B2526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sdException w:unhideWhenUsed="0" w:uiPriority="39" w:semiHidden="0" w:name="toc 2"/>
    <w:lsdException w:qFormat="1" w:unhideWhenUsed="0" w:uiPriority="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iPriority="99" w:name="footnote text"/>
    <w:lsdException w:unhideWhenUsed="0" w:uiPriority="0" w:semiHidden="0"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0" w:semiHidden="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99"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qFormat="1" w:unhideWhenUsed="0" w:uiPriority="99"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55"/>
    <w:qFormat/>
    <w:uiPriority w:val="0"/>
    <w:pPr>
      <w:keepNext/>
      <w:keepLines/>
      <w:spacing w:before="340" w:after="330" w:line="576" w:lineRule="auto"/>
      <w:outlineLvl w:val="0"/>
    </w:pPr>
    <w:rPr>
      <w:b/>
      <w:kern w:val="44"/>
      <w:sz w:val="32"/>
    </w:rPr>
  </w:style>
  <w:style w:type="paragraph" w:styleId="4">
    <w:name w:val="heading 2"/>
    <w:basedOn w:val="1"/>
    <w:next w:val="1"/>
    <w:link w:val="64"/>
    <w:qFormat/>
    <w:uiPriority w:val="0"/>
    <w:pPr>
      <w:keepNext/>
      <w:keepLines/>
      <w:spacing w:before="260" w:after="260" w:line="500" w:lineRule="exact"/>
      <w:outlineLvl w:val="1"/>
    </w:pPr>
    <w:rPr>
      <w:rFonts w:ascii="Arial" w:hAnsi="Arial" w:eastAsia="黑体"/>
      <w:b/>
      <w:kern w:val="0"/>
      <w:sz w:val="28"/>
      <w:szCs w:val="20"/>
    </w:rPr>
  </w:style>
  <w:style w:type="paragraph" w:styleId="5">
    <w:name w:val="heading 3"/>
    <w:basedOn w:val="1"/>
    <w:next w:val="1"/>
    <w:link w:val="57"/>
    <w:qFormat/>
    <w:uiPriority w:val="0"/>
    <w:pPr>
      <w:keepNext/>
      <w:keepLines/>
      <w:spacing w:before="260" w:after="260" w:line="413" w:lineRule="auto"/>
      <w:outlineLvl w:val="2"/>
    </w:pPr>
    <w:rPr>
      <w:b/>
      <w:sz w:val="32"/>
    </w:rPr>
  </w:style>
  <w:style w:type="paragraph" w:styleId="6">
    <w:name w:val="heading 4"/>
    <w:basedOn w:val="1"/>
    <w:next w:val="1"/>
    <w:link w:val="58"/>
    <w:qFormat/>
    <w:uiPriority w:val="0"/>
    <w:pPr>
      <w:keepNext/>
      <w:keepLines/>
      <w:spacing w:before="280" w:after="290" w:line="372" w:lineRule="auto"/>
      <w:outlineLvl w:val="3"/>
    </w:pPr>
    <w:rPr>
      <w:rFonts w:ascii="Arial" w:hAnsi="Arial" w:eastAsia="黑体"/>
      <w:b/>
      <w:sz w:val="28"/>
    </w:rPr>
  </w:style>
  <w:style w:type="paragraph" w:styleId="7">
    <w:name w:val="heading 5"/>
    <w:basedOn w:val="1"/>
    <w:next w:val="8"/>
    <w:link w:val="59"/>
    <w:qFormat/>
    <w:uiPriority w:val="0"/>
    <w:pPr>
      <w:keepNext/>
      <w:keepLines/>
      <w:spacing w:before="280" w:after="290" w:line="372" w:lineRule="auto"/>
      <w:outlineLvl w:val="4"/>
    </w:pPr>
    <w:rPr>
      <w:b/>
      <w:sz w:val="28"/>
    </w:rPr>
  </w:style>
  <w:style w:type="paragraph" w:styleId="9">
    <w:name w:val="heading 6"/>
    <w:basedOn w:val="1"/>
    <w:next w:val="8"/>
    <w:link w:val="60"/>
    <w:qFormat/>
    <w:uiPriority w:val="0"/>
    <w:pPr>
      <w:keepNext/>
      <w:keepLines/>
      <w:spacing w:before="240" w:after="64" w:line="317" w:lineRule="auto"/>
      <w:outlineLvl w:val="5"/>
    </w:pPr>
    <w:rPr>
      <w:rFonts w:ascii="Arial" w:hAnsi="Arial" w:eastAsia="黑体"/>
      <w:b/>
      <w:sz w:val="24"/>
    </w:rPr>
  </w:style>
  <w:style w:type="paragraph" w:styleId="10">
    <w:name w:val="heading 7"/>
    <w:basedOn w:val="1"/>
    <w:next w:val="8"/>
    <w:link w:val="61"/>
    <w:qFormat/>
    <w:uiPriority w:val="0"/>
    <w:pPr>
      <w:keepNext/>
      <w:keepLines/>
      <w:spacing w:before="240" w:after="64" w:line="317" w:lineRule="auto"/>
      <w:outlineLvl w:val="6"/>
    </w:pPr>
    <w:rPr>
      <w:b/>
      <w:sz w:val="24"/>
    </w:rPr>
  </w:style>
  <w:style w:type="paragraph" w:styleId="11">
    <w:name w:val="heading 8"/>
    <w:basedOn w:val="1"/>
    <w:next w:val="8"/>
    <w:link w:val="62"/>
    <w:qFormat/>
    <w:uiPriority w:val="0"/>
    <w:pPr>
      <w:keepNext/>
      <w:keepLines/>
      <w:spacing w:before="240" w:after="64" w:line="317" w:lineRule="auto"/>
      <w:outlineLvl w:val="7"/>
    </w:pPr>
    <w:rPr>
      <w:rFonts w:ascii="Arial" w:hAnsi="Arial" w:eastAsia="黑体"/>
      <w:sz w:val="24"/>
    </w:rPr>
  </w:style>
  <w:style w:type="paragraph" w:styleId="12">
    <w:name w:val="heading 9"/>
    <w:basedOn w:val="1"/>
    <w:next w:val="8"/>
    <w:link w:val="63"/>
    <w:qFormat/>
    <w:uiPriority w:val="0"/>
    <w:pPr>
      <w:keepNext/>
      <w:keepLines/>
      <w:spacing w:before="240" w:after="64" w:line="317" w:lineRule="auto"/>
      <w:outlineLvl w:val="8"/>
    </w:pPr>
    <w:rPr>
      <w:rFonts w:ascii="Arial" w:hAnsi="Arial" w:eastAsia="黑体"/>
    </w:rPr>
  </w:style>
  <w:style w:type="character" w:default="1" w:styleId="47">
    <w:name w:val="Default Paragraph Font"/>
    <w:semiHidden/>
    <w:unhideWhenUsed/>
    <w:uiPriority w:val="1"/>
  </w:style>
  <w:style w:type="table" w:default="1" w:styleId="45">
    <w:name w:val="Normal Table"/>
    <w:semiHidden/>
    <w:unhideWhenUsed/>
    <w:uiPriority w:val="99"/>
    <w:tblPr>
      <w:tblCellMar>
        <w:top w:w="0" w:type="dxa"/>
        <w:left w:w="108" w:type="dxa"/>
        <w:bottom w:w="0" w:type="dxa"/>
        <w:right w:w="108" w:type="dxa"/>
      </w:tblCellMar>
    </w:tblPr>
  </w:style>
  <w:style w:type="paragraph" w:customStyle="1" w:styleId="2">
    <w:name w:val="BodyText"/>
    <w:basedOn w:val="1"/>
    <w:qFormat/>
    <w:uiPriority w:val="0"/>
    <w:pPr>
      <w:spacing w:after="120"/>
      <w:textAlignment w:val="baseline"/>
    </w:pPr>
  </w:style>
  <w:style w:type="paragraph" w:styleId="8">
    <w:name w:val="Normal Indent"/>
    <w:basedOn w:val="1"/>
    <w:next w:val="1"/>
    <w:link w:val="65"/>
    <w:uiPriority w:val="0"/>
    <w:pPr>
      <w:ind w:firstLine="420"/>
    </w:pPr>
    <w:rPr>
      <w:szCs w:val="20"/>
    </w:rPr>
  </w:style>
  <w:style w:type="paragraph" w:styleId="13">
    <w:name w:val="toc 7"/>
    <w:basedOn w:val="1"/>
    <w:next w:val="1"/>
    <w:uiPriority w:val="0"/>
    <w:pPr>
      <w:ind w:left="2520" w:leftChars="1200"/>
    </w:pPr>
  </w:style>
  <w:style w:type="paragraph" w:styleId="14">
    <w:name w:val="Note Heading"/>
    <w:basedOn w:val="1"/>
    <w:next w:val="1"/>
    <w:link w:val="66"/>
    <w:qFormat/>
    <w:uiPriority w:val="99"/>
    <w:pPr>
      <w:spacing w:beforeLines="20" w:afterLines="50"/>
      <w:jc w:val="center"/>
    </w:pPr>
    <w:rPr>
      <w:kern w:val="0"/>
      <w:sz w:val="20"/>
    </w:rPr>
  </w:style>
  <w:style w:type="paragraph" w:styleId="15">
    <w:name w:val="Document Map"/>
    <w:basedOn w:val="1"/>
    <w:link w:val="67"/>
    <w:uiPriority w:val="0"/>
    <w:pPr>
      <w:shd w:val="clear" w:color="auto" w:fill="000080"/>
    </w:pPr>
  </w:style>
  <w:style w:type="paragraph" w:styleId="16">
    <w:name w:val="annotation text"/>
    <w:basedOn w:val="1"/>
    <w:link w:val="68"/>
    <w:uiPriority w:val="0"/>
    <w:pPr>
      <w:jc w:val="left"/>
    </w:pPr>
    <w:rPr>
      <w:szCs w:val="20"/>
    </w:rPr>
  </w:style>
  <w:style w:type="paragraph" w:styleId="17">
    <w:name w:val="Salutation"/>
    <w:basedOn w:val="1"/>
    <w:next w:val="1"/>
    <w:link w:val="69"/>
    <w:qFormat/>
    <w:uiPriority w:val="99"/>
    <w:rPr>
      <w:kern w:val="0"/>
      <w:sz w:val="20"/>
    </w:rPr>
  </w:style>
  <w:style w:type="paragraph" w:styleId="18">
    <w:name w:val="Body Text 3"/>
    <w:basedOn w:val="1"/>
    <w:link w:val="70"/>
    <w:uiPriority w:val="0"/>
    <w:pPr>
      <w:spacing w:line="500" w:lineRule="exact"/>
    </w:pPr>
    <w:rPr>
      <w:b/>
      <w:sz w:val="24"/>
    </w:rPr>
  </w:style>
  <w:style w:type="paragraph" w:styleId="19">
    <w:name w:val="Body Text"/>
    <w:basedOn w:val="1"/>
    <w:next w:val="1"/>
    <w:link w:val="71"/>
    <w:uiPriority w:val="0"/>
    <w:pPr>
      <w:spacing w:after="120"/>
    </w:pPr>
    <w:rPr>
      <w:szCs w:val="24"/>
    </w:rPr>
  </w:style>
  <w:style w:type="paragraph" w:styleId="20">
    <w:name w:val="Body Text Indent"/>
    <w:basedOn w:val="1"/>
    <w:link w:val="72"/>
    <w:qFormat/>
    <w:uiPriority w:val="0"/>
    <w:pPr>
      <w:ind w:firstLine="630"/>
    </w:pPr>
    <w:rPr>
      <w:rFonts w:ascii="宋体"/>
      <w:kern w:val="0"/>
      <w:sz w:val="32"/>
      <w:szCs w:val="20"/>
    </w:rPr>
  </w:style>
  <w:style w:type="paragraph" w:styleId="21">
    <w:name w:val="Block Text"/>
    <w:basedOn w:val="1"/>
    <w:uiPriority w:val="0"/>
    <w:pPr>
      <w:spacing w:line="400" w:lineRule="exact"/>
      <w:ind w:left="-359" w:leftChars="-171" w:rightChars="-327" w:firstLine="720"/>
    </w:pPr>
    <w:rPr>
      <w:rFonts w:ascii="宋体" w:hAnsi="宋体"/>
      <w:sz w:val="28"/>
    </w:rPr>
  </w:style>
  <w:style w:type="paragraph" w:styleId="22">
    <w:name w:val="toc 5"/>
    <w:basedOn w:val="1"/>
    <w:next w:val="1"/>
    <w:uiPriority w:val="0"/>
    <w:pPr>
      <w:ind w:left="1680" w:leftChars="800"/>
    </w:pPr>
  </w:style>
  <w:style w:type="paragraph" w:styleId="23">
    <w:name w:val="toc 3"/>
    <w:basedOn w:val="1"/>
    <w:next w:val="1"/>
    <w:semiHidden/>
    <w:qFormat/>
    <w:uiPriority w:val="0"/>
    <w:pPr>
      <w:ind w:left="840" w:leftChars="400"/>
    </w:pPr>
  </w:style>
  <w:style w:type="paragraph" w:styleId="24">
    <w:name w:val="Plain Text"/>
    <w:basedOn w:val="1"/>
    <w:link w:val="73"/>
    <w:uiPriority w:val="0"/>
    <w:rPr>
      <w:rFonts w:ascii="宋体" w:hAnsi="Courier New"/>
      <w:szCs w:val="20"/>
    </w:rPr>
  </w:style>
  <w:style w:type="paragraph" w:styleId="25">
    <w:name w:val="toc 8"/>
    <w:basedOn w:val="1"/>
    <w:next w:val="1"/>
    <w:uiPriority w:val="0"/>
    <w:pPr>
      <w:ind w:left="2940" w:leftChars="1400"/>
    </w:pPr>
  </w:style>
  <w:style w:type="paragraph" w:styleId="26">
    <w:name w:val="Date"/>
    <w:basedOn w:val="1"/>
    <w:next w:val="1"/>
    <w:link w:val="74"/>
    <w:uiPriority w:val="0"/>
    <w:rPr>
      <w:rFonts w:eastAsia="黑体"/>
      <w:sz w:val="36"/>
    </w:rPr>
  </w:style>
  <w:style w:type="paragraph" w:styleId="27">
    <w:name w:val="Body Text Indent 2"/>
    <w:basedOn w:val="1"/>
    <w:link w:val="75"/>
    <w:uiPriority w:val="0"/>
    <w:pPr>
      <w:ind w:firstLine="630"/>
    </w:pPr>
    <w:rPr>
      <w:sz w:val="32"/>
    </w:rPr>
  </w:style>
  <w:style w:type="paragraph" w:styleId="28">
    <w:name w:val="Balloon Text"/>
    <w:basedOn w:val="1"/>
    <w:link w:val="76"/>
    <w:uiPriority w:val="0"/>
    <w:rPr>
      <w:sz w:val="18"/>
      <w:szCs w:val="18"/>
    </w:rPr>
  </w:style>
  <w:style w:type="paragraph" w:styleId="29">
    <w:name w:val="footer"/>
    <w:basedOn w:val="1"/>
    <w:link w:val="54"/>
    <w:unhideWhenUsed/>
    <w:uiPriority w:val="99"/>
    <w:pPr>
      <w:tabs>
        <w:tab w:val="center" w:pos="4153"/>
        <w:tab w:val="right" w:pos="8306"/>
      </w:tabs>
      <w:snapToGrid w:val="0"/>
      <w:jc w:val="left"/>
    </w:pPr>
    <w:rPr>
      <w:sz w:val="18"/>
      <w:szCs w:val="18"/>
    </w:rPr>
  </w:style>
  <w:style w:type="paragraph" w:styleId="30">
    <w:name w:val="header"/>
    <w:basedOn w:val="1"/>
    <w:link w:val="53"/>
    <w:unhideWhenUsed/>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1"/>
    <w:next w:val="1"/>
    <w:uiPriority w:val="0"/>
  </w:style>
  <w:style w:type="paragraph" w:styleId="32">
    <w:name w:val="toc 4"/>
    <w:basedOn w:val="1"/>
    <w:next w:val="1"/>
    <w:uiPriority w:val="0"/>
    <w:pPr>
      <w:ind w:left="1260" w:leftChars="600"/>
    </w:pPr>
  </w:style>
  <w:style w:type="paragraph" w:styleId="33">
    <w:name w:val="Subtitle"/>
    <w:basedOn w:val="1"/>
    <w:next w:val="1"/>
    <w:link w:val="77"/>
    <w:qFormat/>
    <w:uiPriority w:val="0"/>
    <w:rPr>
      <w:sz w:val="28"/>
      <w:szCs w:val="20"/>
    </w:rPr>
  </w:style>
  <w:style w:type="paragraph" w:styleId="34">
    <w:name w:val="toc 6"/>
    <w:basedOn w:val="1"/>
    <w:next w:val="1"/>
    <w:qFormat/>
    <w:uiPriority w:val="0"/>
    <w:pPr>
      <w:ind w:left="2100" w:leftChars="1000"/>
    </w:pPr>
  </w:style>
  <w:style w:type="paragraph" w:styleId="35">
    <w:name w:val="Body Text Indent 3"/>
    <w:basedOn w:val="1"/>
    <w:link w:val="78"/>
    <w:uiPriority w:val="0"/>
    <w:pPr>
      <w:adjustRightInd w:val="0"/>
      <w:snapToGrid w:val="0"/>
      <w:spacing w:line="360" w:lineRule="auto"/>
      <w:ind w:firstLine="600" w:firstLineChars="200"/>
    </w:pPr>
    <w:rPr>
      <w:rFonts w:ascii="黑体" w:eastAsia="黑体"/>
      <w:sz w:val="30"/>
    </w:rPr>
  </w:style>
  <w:style w:type="paragraph" w:styleId="36">
    <w:name w:val="toc 2"/>
    <w:basedOn w:val="1"/>
    <w:next w:val="1"/>
    <w:uiPriority w:val="39"/>
    <w:pPr>
      <w:ind w:left="420" w:leftChars="200"/>
    </w:pPr>
  </w:style>
  <w:style w:type="paragraph" w:styleId="37">
    <w:name w:val="toc 9"/>
    <w:basedOn w:val="1"/>
    <w:next w:val="1"/>
    <w:uiPriority w:val="0"/>
    <w:pPr>
      <w:ind w:left="3360" w:leftChars="1600"/>
    </w:pPr>
  </w:style>
  <w:style w:type="paragraph" w:styleId="38">
    <w:name w:val="Body Text 2"/>
    <w:basedOn w:val="1"/>
    <w:link w:val="79"/>
    <w:uiPriority w:val="0"/>
    <w:pPr>
      <w:spacing w:after="120" w:line="480" w:lineRule="auto"/>
    </w:pPr>
  </w:style>
  <w:style w:type="paragraph" w:styleId="39">
    <w:name w:val="Normal (Web)"/>
    <w:basedOn w:val="1"/>
    <w:qFormat/>
    <w:uiPriority w:val="0"/>
    <w:pPr>
      <w:widowControl/>
      <w:spacing w:before="100" w:beforeAutospacing="1" w:after="100" w:afterAutospacing="1"/>
      <w:jc w:val="left"/>
    </w:pPr>
    <w:rPr>
      <w:rFonts w:ascii="宋体" w:hAnsi="宋体"/>
      <w:kern w:val="0"/>
      <w:sz w:val="18"/>
    </w:rPr>
  </w:style>
  <w:style w:type="paragraph" w:styleId="40">
    <w:name w:val="index 1"/>
    <w:basedOn w:val="1"/>
    <w:next w:val="1"/>
    <w:uiPriority w:val="0"/>
    <w:pPr>
      <w:spacing w:line="320" w:lineRule="exact"/>
      <w:jc w:val="center"/>
    </w:pPr>
    <w:rPr>
      <w:rFonts w:eastAsia="仿宋_GB2312"/>
      <w:b/>
    </w:rPr>
  </w:style>
  <w:style w:type="paragraph" w:styleId="41">
    <w:name w:val="Title"/>
    <w:basedOn w:val="1"/>
    <w:next w:val="1"/>
    <w:link w:val="80"/>
    <w:qFormat/>
    <w:uiPriority w:val="0"/>
    <w:pPr>
      <w:spacing w:before="240" w:after="60"/>
      <w:jc w:val="center"/>
      <w:outlineLvl w:val="0"/>
    </w:pPr>
    <w:rPr>
      <w:rFonts w:ascii="Cambria" w:hAnsi="Cambria"/>
      <w:b/>
      <w:bCs/>
      <w:sz w:val="32"/>
      <w:szCs w:val="32"/>
    </w:rPr>
  </w:style>
  <w:style w:type="paragraph" w:styleId="42">
    <w:name w:val="annotation subject"/>
    <w:basedOn w:val="16"/>
    <w:next w:val="16"/>
    <w:link w:val="81"/>
    <w:uiPriority w:val="0"/>
    <w:rPr>
      <w:b/>
      <w:bCs/>
    </w:rPr>
  </w:style>
  <w:style w:type="paragraph" w:styleId="43">
    <w:name w:val="Body Text First Indent"/>
    <w:basedOn w:val="19"/>
    <w:link w:val="82"/>
    <w:uiPriority w:val="0"/>
    <w:pPr>
      <w:ind w:firstLine="420" w:firstLineChars="100"/>
    </w:pPr>
  </w:style>
  <w:style w:type="paragraph" w:styleId="44">
    <w:name w:val="Body Text First Indent 2"/>
    <w:basedOn w:val="20"/>
    <w:link w:val="83"/>
    <w:uiPriority w:val="0"/>
    <w:pPr>
      <w:spacing w:after="120"/>
      <w:ind w:left="420" w:leftChars="200" w:firstLine="420" w:firstLineChars="200"/>
    </w:pPr>
    <w:rPr>
      <w:rFonts w:ascii="Calibri"/>
      <w:kern w:val="2"/>
      <w:sz w:val="21"/>
      <w:szCs w:val="22"/>
    </w:rPr>
  </w:style>
  <w:style w:type="table" w:styleId="46">
    <w:name w:val="Table Grid"/>
    <w:basedOn w:val="45"/>
    <w:unhideWhenUsed/>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8">
    <w:name w:val="Strong"/>
    <w:qFormat/>
    <w:uiPriority w:val="0"/>
    <w:rPr>
      <w:b/>
    </w:rPr>
  </w:style>
  <w:style w:type="character" w:styleId="49">
    <w:name w:val="page number"/>
    <w:uiPriority w:val="0"/>
  </w:style>
  <w:style w:type="character" w:styleId="50">
    <w:name w:val="FollowedHyperlink"/>
    <w:uiPriority w:val="0"/>
    <w:rPr>
      <w:color w:val="800080"/>
      <w:u w:val="single"/>
    </w:rPr>
  </w:style>
  <w:style w:type="character" w:styleId="51">
    <w:name w:val="Hyperlink"/>
    <w:uiPriority w:val="99"/>
    <w:rPr>
      <w:color w:val="0000FF"/>
      <w:u w:val="single"/>
    </w:rPr>
  </w:style>
  <w:style w:type="character" w:styleId="52">
    <w:name w:val="annotation reference"/>
    <w:uiPriority w:val="0"/>
    <w:rPr>
      <w:sz w:val="21"/>
    </w:rPr>
  </w:style>
  <w:style w:type="character" w:customStyle="1" w:styleId="53">
    <w:name w:val="页眉 Char"/>
    <w:basedOn w:val="47"/>
    <w:link w:val="30"/>
    <w:uiPriority w:val="0"/>
    <w:rPr>
      <w:sz w:val="18"/>
      <w:szCs w:val="18"/>
    </w:rPr>
  </w:style>
  <w:style w:type="character" w:customStyle="1" w:styleId="54">
    <w:name w:val="页脚 Char"/>
    <w:basedOn w:val="47"/>
    <w:link w:val="29"/>
    <w:uiPriority w:val="99"/>
    <w:rPr>
      <w:sz w:val="18"/>
      <w:szCs w:val="18"/>
    </w:rPr>
  </w:style>
  <w:style w:type="character" w:customStyle="1" w:styleId="55">
    <w:name w:val="标题 1 Char"/>
    <w:basedOn w:val="47"/>
    <w:link w:val="3"/>
    <w:uiPriority w:val="0"/>
    <w:rPr>
      <w:rFonts w:ascii="Calibri" w:hAnsi="Calibri" w:eastAsia="宋体" w:cs="Times New Roman"/>
      <w:b/>
      <w:kern w:val="44"/>
      <w:sz w:val="32"/>
    </w:rPr>
  </w:style>
  <w:style w:type="character" w:customStyle="1" w:styleId="56">
    <w:name w:val="标题 2 Char"/>
    <w:basedOn w:val="47"/>
    <w:qFormat/>
    <w:uiPriority w:val="0"/>
    <w:rPr>
      <w:rFonts w:asciiTheme="majorHAnsi" w:hAnsiTheme="majorHAnsi" w:eastAsiaTheme="majorEastAsia" w:cstheme="majorBidi"/>
      <w:b/>
      <w:bCs/>
      <w:sz w:val="32"/>
      <w:szCs w:val="32"/>
    </w:rPr>
  </w:style>
  <w:style w:type="character" w:customStyle="1" w:styleId="57">
    <w:name w:val="标题 3 Char"/>
    <w:basedOn w:val="47"/>
    <w:link w:val="5"/>
    <w:uiPriority w:val="0"/>
    <w:rPr>
      <w:rFonts w:ascii="Calibri" w:hAnsi="Calibri" w:eastAsia="宋体" w:cs="Times New Roman"/>
      <w:b/>
      <w:sz w:val="32"/>
    </w:rPr>
  </w:style>
  <w:style w:type="character" w:customStyle="1" w:styleId="58">
    <w:name w:val="标题 4 Char"/>
    <w:basedOn w:val="47"/>
    <w:link w:val="6"/>
    <w:uiPriority w:val="0"/>
    <w:rPr>
      <w:rFonts w:ascii="Arial" w:hAnsi="Arial" w:eastAsia="黑体" w:cs="Times New Roman"/>
      <w:b/>
      <w:sz w:val="28"/>
    </w:rPr>
  </w:style>
  <w:style w:type="character" w:customStyle="1" w:styleId="59">
    <w:name w:val="标题 5 Char"/>
    <w:basedOn w:val="47"/>
    <w:link w:val="7"/>
    <w:uiPriority w:val="0"/>
    <w:rPr>
      <w:rFonts w:ascii="Calibri" w:hAnsi="Calibri" w:eastAsia="宋体" w:cs="Times New Roman"/>
      <w:b/>
      <w:sz w:val="28"/>
    </w:rPr>
  </w:style>
  <w:style w:type="character" w:customStyle="1" w:styleId="60">
    <w:name w:val="标题 6 Char"/>
    <w:basedOn w:val="47"/>
    <w:link w:val="9"/>
    <w:uiPriority w:val="0"/>
    <w:rPr>
      <w:rFonts w:ascii="Arial" w:hAnsi="Arial" w:eastAsia="黑体" w:cs="Times New Roman"/>
      <w:b/>
      <w:sz w:val="24"/>
    </w:rPr>
  </w:style>
  <w:style w:type="character" w:customStyle="1" w:styleId="61">
    <w:name w:val="标题 7 Char"/>
    <w:basedOn w:val="47"/>
    <w:link w:val="10"/>
    <w:uiPriority w:val="0"/>
    <w:rPr>
      <w:rFonts w:ascii="Calibri" w:hAnsi="Calibri" w:eastAsia="宋体" w:cs="Times New Roman"/>
      <w:b/>
      <w:sz w:val="24"/>
    </w:rPr>
  </w:style>
  <w:style w:type="character" w:customStyle="1" w:styleId="62">
    <w:name w:val="标题 8 Char"/>
    <w:basedOn w:val="47"/>
    <w:link w:val="11"/>
    <w:uiPriority w:val="0"/>
    <w:rPr>
      <w:rFonts w:ascii="Arial" w:hAnsi="Arial" w:eastAsia="黑体" w:cs="Times New Roman"/>
      <w:sz w:val="24"/>
    </w:rPr>
  </w:style>
  <w:style w:type="character" w:customStyle="1" w:styleId="63">
    <w:name w:val="标题 9 Char"/>
    <w:basedOn w:val="47"/>
    <w:link w:val="12"/>
    <w:uiPriority w:val="0"/>
    <w:rPr>
      <w:rFonts w:ascii="Arial" w:hAnsi="Arial" w:eastAsia="黑体" w:cs="Times New Roman"/>
    </w:rPr>
  </w:style>
  <w:style w:type="character" w:customStyle="1" w:styleId="64">
    <w:name w:val="标题 2 Char1"/>
    <w:link w:val="4"/>
    <w:qFormat/>
    <w:uiPriority w:val="0"/>
    <w:rPr>
      <w:rFonts w:ascii="Arial" w:hAnsi="Arial" w:eastAsia="黑体" w:cs="Times New Roman"/>
      <w:b/>
      <w:kern w:val="0"/>
      <w:sz w:val="28"/>
      <w:szCs w:val="20"/>
    </w:rPr>
  </w:style>
  <w:style w:type="character" w:customStyle="1" w:styleId="65">
    <w:name w:val="正文缩进 Char"/>
    <w:link w:val="8"/>
    <w:uiPriority w:val="0"/>
    <w:rPr>
      <w:rFonts w:ascii="Calibri" w:hAnsi="Calibri" w:eastAsia="宋体" w:cs="Times New Roman"/>
      <w:szCs w:val="20"/>
    </w:rPr>
  </w:style>
  <w:style w:type="character" w:customStyle="1" w:styleId="66">
    <w:name w:val="注释标题 Char"/>
    <w:basedOn w:val="47"/>
    <w:link w:val="14"/>
    <w:uiPriority w:val="99"/>
    <w:rPr>
      <w:rFonts w:ascii="Calibri" w:hAnsi="Calibri" w:eastAsia="宋体" w:cs="Times New Roman"/>
      <w:kern w:val="0"/>
      <w:sz w:val="20"/>
    </w:rPr>
  </w:style>
  <w:style w:type="character" w:customStyle="1" w:styleId="67">
    <w:name w:val="文档结构图 Char"/>
    <w:basedOn w:val="47"/>
    <w:link w:val="15"/>
    <w:uiPriority w:val="0"/>
    <w:rPr>
      <w:rFonts w:ascii="Calibri" w:hAnsi="Calibri" w:eastAsia="宋体" w:cs="Times New Roman"/>
      <w:shd w:val="clear" w:color="auto" w:fill="000080"/>
    </w:rPr>
  </w:style>
  <w:style w:type="character" w:customStyle="1" w:styleId="68">
    <w:name w:val="批注文字 Char"/>
    <w:basedOn w:val="47"/>
    <w:link w:val="16"/>
    <w:uiPriority w:val="0"/>
    <w:rPr>
      <w:rFonts w:ascii="Calibri" w:hAnsi="Calibri" w:eastAsia="宋体" w:cs="Times New Roman"/>
      <w:szCs w:val="20"/>
    </w:rPr>
  </w:style>
  <w:style w:type="character" w:customStyle="1" w:styleId="69">
    <w:name w:val="称呼 Char"/>
    <w:basedOn w:val="47"/>
    <w:link w:val="17"/>
    <w:uiPriority w:val="99"/>
    <w:rPr>
      <w:rFonts w:ascii="Calibri" w:hAnsi="Calibri" w:eastAsia="宋体" w:cs="Times New Roman"/>
      <w:kern w:val="0"/>
      <w:sz w:val="20"/>
    </w:rPr>
  </w:style>
  <w:style w:type="character" w:customStyle="1" w:styleId="70">
    <w:name w:val="正文文本 3 Char"/>
    <w:basedOn w:val="47"/>
    <w:link w:val="18"/>
    <w:uiPriority w:val="0"/>
    <w:rPr>
      <w:rFonts w:ascii="Calibri" w:hAnsi="Calibri" w:eastAsia="宋体" w:cs="Times New Roman"/>
      <w:b/>
      <w:sz w:val="24"/>
    </w:rPr>
  </w:style>
  <w:style w:type="character" w:customStyle="1" w:styleId="71">
    <w:name w:val="正文文本 Char"/>
    <w:basedOn w:val="47"/>
    <w:link w:val="19"/>
    <w:uiPriority w:val="0"/>
    <w:rPr>
      <w:rFonts w:ascii="Calibri" w:hAnsi="Calibri" w:eastAsia="宋体" w:cs="Times New Roman"/>
      <w:szCs w:val="24"/>
    </w:rPr>
  </w:style>
  <w:style w:type="character" w:customStyle="1" w:styleId="72">
    <w:name w:val="正文文本缩进 Char"/>
    <w:basedOn w:val="47"/>
    <w:link w:val="20"/>
    <w:qFormat/>
    <w:uiPriority w:val="0"/>
    <w:rPr>
      <w:rFonts w:ascii="宋体" w:hAnsi="Calibri" w:eastAsia="宋体" w:cs="Times New Roman"/>
      <w:kern w:val="0"/>
      <w:sz w:val="32"/>
      <w:szCs w:val="20"/>
    </w:rPr>
  </w:style>
  <w:style w:type="character" w:customStyle="1" w:styleId="73">
    <w:name w:val="纯文本 Char"/>
    <w:basedOn w:val="47"/>
    <w:link w:val="24"/>
    <w:uiPriority w:val="0"/>
    <w:rPr>
      <w:rFonts w:ascii="宋体" w:hAnsi="Courier New" w:eastAsia="宋体" w:cs="Times New Roman"/>
      <w:szCs w:val="20"/>
    </w:rPr>
  </w:style>
  <w:style w:type="character" w:customStyle="1" w:styleId="74">
    <w:name w:val="日期 Char"/>
    <w:basedOn w:val="47"/>
    <w:link w:val="26"/>
    <w:qFormat/>
    <w:uiPriority w:val="0"/>
    <w:rPr>
      <w:rFonts w:ascii="Calibri" w:hAnsi="Calibri" w:eastAsia="黑体" w:cs="Times New Roman"/>
      <w:sz w:val="36"/>
    </w:rPr>
  </w:style>
  <w:style w:type="character" w:customStyle="1" w:styleId="75">
    <w:name w:val="正文文本缩进 2 Char"/>
    <w:basedOn w:val="47"/>
    <w:link w:val="27"/>
    <w:uiPriority w:val="0"/>
    <w:rPr>
      <w:rFonts w:ascii="Calibri" w:hAnsi="Calibri" w:eastAsia="宋体" w:cs="Times New Roman"/>
      <w:sz w:val="32"/>
    </w:rPr>
  </w:style>
  <w:style w:type="character" w:customStyle="1" w:styleId="76">
    <w:name w:val="批注框文本 Char"/>
    <w:basedOn w:val="47"/>
    <w:link w:val="28"/>
    <w:uiPriority w:val="0"/>
    <w:rPr>
      <w:rFonts w:ascii="Calibri" w:hAnsi="Calibri" w:eastAsia="宋体" w:cs="Times New Roman"/>
      <w:sz w:val="18"/>
      <w:szCs w:val="18"/>
    </w:rPr>
  </w:style>
  <w:style w:type="character" w:customStyle="1" w:styleId="77">
    <w:name w:val="副标题 Char"/>
    <w:basedOn w:val="47"/>
    <w:link w:val="33"/>
    <w:uiPriority w:val="0"/>
    <w:rPr>
      <w:rFonts w:ascii="Calibri" w:hAnsi="Calibri" w:eastAsia="宋体" w:cs="Times New Roman"/>
      <w:sz w:val="28"/>
      <w:szCs w:val="20"/>
    </w:rPr>
  </w:style>
  <w:style w:type="character" w:customStyle="1" w:styleId="78">
    <w:name w:val="正文文本缩进 3 Char"/>
    <w:basedOn w:val="47"/>
    <w:link w:val="35"/>
    <w:qFormat/>
    <w:uiPriority w:val="0"/>
    <w:rPr>
      <w:rFonts w:ascii="黑体" w:hAnsi="Calibri" w:eastAsia="黑体" w:cs="Times New Roman"/>
      <w:sz w:val="30"/>
    </w:rPr>
  </w:style>
  <w:style w:type="character" w:customStyle="1" w:styleId="79">
    <w:name w:val="正文文本 2 Char"/>
    <w:basedOn w:val="47"/>
    <w:link w:val="38"/>
    <w:uiPriority w:val="0"/>
    <w:rPr>
      <w:rFonts w:ascii="Calibri" w:hAnsi="Calibri" w:eastAsia="宋体" w:cs="Times New Roman"/>
    </w:rPr>
  </w:style>
  <w:style w:type="character" w:customStyle="1" w:styleId="80">
    <w:name w:val="标题 Char"/>
    <w:basedOn w:val="47"/>
    <w:link w:val="41"/>
    <w:uiPriority w:val="0"/>
    <w:rPr>
      <w:rFonts w:ascii="Cambria" w:hAnsi="Cambria" w:eastAsia="宋体" w:cs="Times New Roman"/>
      <w:b/>
      <w:bCs/>
      <w:sz w:val="32"/>
      <w:szCs w:val="32"/>
    </w:rPr>
  </w:style>
  <w:style w:type="character" w:customStyle="1" w:styleId="81">
    <w:name w:val="批注主题 Char"/>
    <w:basedOn w:val="68"/>
    <w:link w:val="42"/>
    <w:uiPriority w:val="0"/>
    <w:rPr>
      <w:rFonts w:ascii="Calibri" w:hAnsi="Calibri" w:eastAsia="宋体" w:cs="Times New Roman"/>
      <w:b/>
      <w:bCs/>
      <w:szCs w:val="20"/>
    </w:rPr>
  </w:style>
  <w:style w:type="character" w:customStyle="1" w:styleId="82">
    <w:name w:val="正文首行缩进 Char"/>
    <w:basedOn w:val="71"/>
    <w:link w:val="43"/>
    <w:uiPriority w:val="0"/>
    <w:rPr>
      <w:rFonts w:ascii="Calibri" w:hAnsi="Calibri" w:eastAsia="宋体" w:cs="Times New Roman"/>
      <w:szCs w:val="24"/>
    </w:rPr>
  </w:style>
  <w:style w:type="character" w:customStyle="1" w:styleId="83">
    <w:name w:val="正文首行缩进 2 Char"/>
    <w:basedOn w:val="72"/>
    <w:link w:val="44"/>
    <w:uiPriority w:val="0"/>
    <w:rPr>
      <w:rFonts w:ascii="Calibri" w:hAnsi="Calibri" w:eastAsia="宋体" w:cs="Times New Roman"/>
      <w:kern w:val="0"/>
      <w:sz w:val="32"/>
      <w:szCs w:val="20"/>
    </w:rPr>
  </w:style>
  <w:style w:type="character" w:customStyle="1" w:styleId="84">
    <w:name w:val="font1"/>
    <w:uiPriority w:val="0"/>
    <w:rPr>
      <w:color w:val="999999"/>
      <w:sz w:val="18"/>
      <w:u w:val="none"/>
    </w:rPr>
  </w:style>
  <w:style w:type="character" w:customStyle="1" w:styleId="85">
    <w:name w:val="normal_8"/>
    <w:qFormat/>
    <w:uiPriority w:val="0"/>
    <w:rPr>
      <w:rFonts w:ascii="等线" w:hAnsi="等线" w:eastAsia="等线"/>
      <w:lang w:val="en-US" w:eastAsia="zh-CN" w:bidi="ar-SA"/>
    </w:rPr>
  </w:style>
  <w:style w:type="character" w:customStyle="1" w:styleId="86">
    <w:name w:val="textnorm_chn1"/>
    <w:uiPriority w:val="0"/>
    <w:rPr>
      <w:rFonts w:hint="default" w:ascii="Arial" w:hAnsi="Arial"/>
      <w:color w:val="21254A"/>
      <w:sz w:val="22"/>
    </w:rPr>
  </w:style>
  <w:style w:type="character" w:customStyle="1" w:styleId="87">
    <w:name w:val="NormalCharacter"/>
    <w:semiHidden/>
    <w:qFormat/>
    <w:uiPriority w:val="0"/>
    <w:rPr>
      <w:kern w:val="2"/>
      <w:sz w:val="21"/>
      <w:lang w:val="en-US" w:eastAsia="zh-CN" w:bidi="ar-SA"/>
    </w:rPr>
  </w:style>
  <w:style w:type="character" w:customStyle="1" w:styleId="88">
    <w:name w:val="font11"/>
    <w:uiPriority w:val="0"/>
    <w:rPr>
      <w:rFonts w:hint="eastAsia" w:ascii="仿宋" w:hAnsi="仿宋" w:eastAsia="仿宋" w:cs="仿宋"/>
      <w:color w:val="000000"/>
      <w:sz w:val="24"/>
      <w:szCs w:val="24"/>
      <w:u w:val="none"/>
    </w:rPr>
  </w:style>
  <w:style w:type="character" w:customStyle="1" w:styleId="89">
    <w:name w:val="bigheadbl1"/>
    <w:uiPriority w:val="0"/>
    <w:rPr>
      <w:b/>
      <w:color w:val="000000"/>
      <w:sz w:val="21"/>
    </w:rPr>
  </w:style>
  <w:style w:type="paragraph" w:customStyle="1" w:styleId="90">
    <w:name w:val="正文文本缩进 2_0"/>
    <w:basedOn w:val="91"/>
    <w:uiPriority w:val="0"/>
    <w:pPr>
      <w:ind w:firstLine="630"/>
    </w:pPr>
    <w:rPr>
      <w:rFonts w:ascii="等线" w:hAnsi="等线" w:eastAsia="等线"/>
      <w:sz w:val="32"/>
      <w:lang w:val="en-US" w:eastAsia="zh-CN"/>
    </w:rPr>
  </w:style>
  <w:style w:type="paragraph" w:customStyle="1" w:styleId="91">
    <w:name w:val="正文_0_0"/>
    <w:qFormat/>
    <w:uiPriority w:val="0"/>
    <w:pPr>
      <w:widowControl w:val="0"/>
      <w:jc w:val="both"/>
    </w:pPr>
    <w:rPr>
      <w:rFonts w:ascii="宋体" w:hAnsi="Calibri" w:eastAsia="宋体" w:cs="Times New Roman"/>
      <w:kern w:val="0"/>
      <w:sz w:val="34"/>
      <w:szCs w:val="20"/>
      <w:lang w:val="en-US" w:eastAsia="zh-CN" w:bidi="ar-SA"/>
    </w:rPr>
  </w:style>
  <w:style w:type="character" w:customStyle="1" w:styleId="92">
    <w:name w:val="normal_11"/>
    <w:qFormat/>
    <w:uiPriority w:val="0"/>
    <w:rPr>
      <w:rFonts w:ascii="等线" w:hAnsi="等线" w:eastAsia="等线"/>
      <w:lang w:val="en-US" w:eastAsia="zh-CN" w:bidi="ar-SA"/>
    </w:rPr>
  </w:style>
  <w:style w:type="character" w:customStyle="1" w:styleId="93">
    <w:name w:val="normal_12"/>
    <w:qFormat/>
    <w:uiPriority w:val="0"/>
    <w:rPr>
      <w:rFonts w:ascii="等线" w:hAnsi="等线" w:eastAsia="等线"/>
      <w:lang w:val="en-US" w:eastAsia="zh-CN" w:bidi="ar-SA"/>
    </w:rPr>
  </w:style>
  <w:style w:type="character" w:customStyle="1" w:styleId="94">
    <w:name w:val="文字样式 Char"/>
    <w:link w:val="95"/>
    <w:uiPriority w:val="0"/>
    <w:rPr>
      <w:rFonts w:eastAsia="宋体"/>
      <w:sz w:val="24"/>
    </w:rPr>
  </w:style>
  <w:style w:type="paragraph" w:customStyle="1" w:styleId="95">
    <w:name w:val="文字样式"/>
    <w:basedOn w:val="1"/>
    <w:link w:val="94"/>
    <w:uiPriority w:val="0"/>
    <w:pPr>
      <w:spacing w:line="360" w:lineRule="auto"/>
      <w:ind w:firstLine="480" w:firstLineChars="200"/>
    </w:pPr>
    <w:rPr>
      <w:rFonts w:asciiTheme="minorHAnsi" w:hAnsiTheme="minorHAnsi" w:cstheme="minorBidi"/>
      <w:sz w:val="24"/>
    </w:rPr>
  </w:style>
  <w:style w:type="character" w:customStyle="1" w:styleId="96">
    <w:name w:val="normal_0_0"/>
    <w:qFormat/>
    <w:uiPriority w:val="0"/>
    <w:rPr>
      <w:rFonts w:ascii="等线" w:hAnsi="等线" w:eastAsia="等线"/>
      <w:lang w:val="en-US" w:eastAsia="zh-CN" w:bidi="ar-SA"/>
    </w:rPr>
  </w:style>
  <w:style w:type="character" w:customStyle="1" w:styleId="97">
    <w:name w:val="normal_7"/>
    <w:qFormat/>
    <w:uiPriority w:val="0"/>
    <w:rPr>
      <w:rFonts w:ascii="等线" w:hAnsi="等线" w:eastAsia="等线"/>
      <w:lang w:val="en-US" w:eastAsia="zh-CN" w:bidi="ar-SA"/>
    </w:rPr>
  </w:style>
  <w:style w:type="character" w:customStyle="1" w:styleId="98">
    <w:name w:val="标题 3 Char Char Char"/>
    <w:uiPriority w:val="0"/>
    <w:rPr>
      <w:rFonts w:eastAsia="宋体"/>
      <w:b/>
      <w:kern w:val="2"/>
      <w:sz w:val="32"/>
      <w:lang w:val="en-US" w:eastAsia="zh-CN"/>
    </w:rPr>
  </w:style>
  <w:style w:type="character" w:customStyle="1" w:styleId="99">
    <w:name w:val="unnamed31"/>
    <w:uiPriority w:val="0"/>
    <w:rPr>
      <w:sz w:val="22"/>
    </w:rPr>
  </w:style>
  <w:style w:type="character" w:customStyle="1" w:styleId="100">
    <w:name w:val="normal_10"/>
    <w:qFormat/>
    <w:uiPriority w:val="0"/>
    <w:rPr>
      <w:rFonts w:ascii="等线" w:hAnsi="等线" w:eastAsia="等线"/>
      <w:lang w:val="en-US" w:eastAsia="zh-CN" w:bidi="ar-SA"/>
    </w:rPr>
  </w:style>
  <w:style w:type="character" w:customStyle="1" w:styleId="101">
    <w:name w:val="normal_9"/>
    <w:qFormat/>
    <w:uiPriority w:val="0"/>
    <w:rPr>
      <w:rFonts w:ascii="等线" w:hAnsi="等线" w:eastAsia="等线"/>
      <w:lang w:val="en-US" w:eastAsia="zh-CN" w:bidi="ar-SA"/>
    </w:rPr>
  </w:style>
  <w:style w:type="character" w:customStyle="1" w:styleId="102">
    <w:name w:val="正文首行缩进两字符 Char"/>
    <w:link w:val="103"/>
    <w:uiPriority w:val="0"/>
    <w:rPr>
      <w:rFonts w:eastAsia="宋体"/>
    </w:rPr>
  </w:style>
  <w:style w:type="paragraph" w:customStyle="1" w:styleId="103">
    <w:name w:val="正文首行缩进两字符"/>
    <w:basedOn w:val="1"/>
    <w:link w:val="102"/>
    <w:uiPriority w:val="0"/>
    <w:pPr>
      <w:spacing w:line="360" w:lineRule="auto"/>
      <w:ind w:firstLine="200" w:firstLineChars="200"/>
    </w:pPr>
    <w:rPr>
      <w:rFonts w:asciiTheme="minorHAnsi" w:hAnsiTheme="minorHAnsi" w:cstheme="minorBidi"/>
    </w:rPr>
  </w:style>
  <w:style w:type="character" w:customStyle="1" w:styleId="104">
    <w:name w:val="normal_3"/>
    <w:qFormat/>
    <w:uiPriority w:val="0"/>
    <w:rPr>
      <w:rFonts w:ascii="等线" w:hAnsi="等线" w:eastAsia="等线"/>
      <w:lang w:val="en-US" w:eastAsia="zh-CN" w:bidi="ar-SA"/>
    </w:rPr>
  </w:style>
  <w:style w:type="character" w:customStyle="1" w:styleId="105">
    <w:name w:val="normal_0"/>
    <w:qFormat/>
    <w:uiPriority w:val="0"/>
    <w:rPr>
      <w:rFonts w:ascii="等线" w:hAnsi="等线" w:eastAsia="等线"/>
      <w:lang w:val="en-US" w:eastAsia="zh-CN" w:bidi="ar-SA"/>
    </w:rPr>
  </w:style>
  <w:style w:type="character" w:customStyle="1" w:styleId="106">
    <w:name w:val="正文文本缩进 2 Char_0"/>
    <w:link w:val="107"/>
    <w:uiPriority w:val="0"/>
    <w:rPr>
      <w:rFonts w:ascii="等线" w:hAnsi="等线" w:eastAsia="等线"/>
      <w:sz w:val="32"/>
      <w:lang w:val="en-US" w:eastAsia="zh-CN"/>
    </w:rPr>
  </w:style>
  <w:style w:type="paragraph" w:customStyle="1" w:styleId="107">
    <w:name w:val="正文文本缩进 2_0_0"/>
    <w:basedOn w:val="108"/>
    <w:link w:val="106"/>
    <w:uiPriority w:val="0"/>
    <w:pPr>
      <w:ind w:firstLine="630"/>
    </w:pPr>
    <w:rPr>
      <w:rFonts w:ascii="等线" w:hAnsi="等线" w:eastAsia="等线" w:cstheme="minorBidi"/>
      <w:kern w:val="2"/>
      <w:sz w:val="32"/>
      <w:szCs w:val="22"/>
      <w:lang w:val="en-US" w:eastAsia="zh-CN"/>
    </w:rPr>
  </w:style>
  <w:style w:type="paragraph" w:customStyle="1" w:styleId="108">
    <w:name w:val="正文_7"/>
    <w:qFormat/>
    <w:uiPriority w:val="0"/>
    <w:pPr>
      <w:widowControl w:val="0"/>
      <w:jc w:val="both"/>
    </w:pPr>
    <w:rPr>
      <w:rFonts w:ascii="宋体" w:hAnsi="Calibri" w:eastAsia="宋体" w:cs="Times New Roman"/>
      <w:kern w:val="0"/>
      <w:sz w:val="34"/>
      <w:szCs w:val="20"/>
      <w:lang w:val="en-US" w:eastAsia="zh-CN" w:bidi="ar-SA"/>
    </w:rPr>
  </w:style>
  <w:style w:type="character" w:customStyle="1" w:styleId="109">
    <w:name w:val="normal"/>
    <w:qFormat/>
    <w:uiPriority w:val="0"/>
  </w:style>
  <w:style w:type="character" w:customStyle="1" w:styleId="110">
    <w:name w:val="normal_5"/>
    <w:qFormat/>
    <w:uiPriority w:val="0"/>
    <w:rPr>
      <w:rFonts w:ascii="等线" w:hAnsi="等线" w:eastAsia="等线"/>
      <w:lang w:val="en-US" w:eastAsia="zh-CN" w:bidi="ar-SA"/>
    </w:rPr>
  </w:style>
  <w:style w:type="character" w:customStyle="1" w:styleId="111">
    <w:name w:val="normal_1"/>
    <w:qFormat/>
    <w:uiPriority w:val="0"/>
    <w:rPr>
      <w:rFonts w:ascii="等线" w:hAnsi="等线" w:eastAsia="等线"/>
      <w:lang w:val="en-US" w:eastAsia="zh-CN" w:bidi="ar-SA"/>
    </w:rPr>
  </w:style>
  <w:style w:type="character" w:customStyle="1" w:styleId="112">
    <w:name w:val="font21"/>
    <w:uiPriority w:val="0"/>
    <w:rPr>
      <w:rFonts w:hint="eastAsia" w:ascii="宋体" w:hAnsi="宋体" w:eastAsia="宋体" w:cs="宋体"/>
      <w:color w:val="000000"/>
      <w:sz w:val="24"/>
      <w:szCs w:val="24"/>
      <w:u w:val="none"/>
    </w:rPr>
  </w:style>
  <w:style w:type="character" w:customStyle="1" w:styleId="113">
    <w:name w:val="normal_13"/>
    <w:qFormat/>
    <w:uiPriority w:val="0"/>
    <w:rPr>
      <w:rFonts w:ascii="等线" w:hAnsi="等线" w:eastAsia="等线"/>
      <w:lang w:val="en-US" w:eastAsia="zh-CN" w:bidi="ar-SA"/>
    </w:rPr>
  </w:style>
  <w:style w:type="character" w:customStyle="1" w:styleId="114">
    <w:name w:val="纯文本 Char2"/>
    <w:locked/>
    <w:uiPriority w:val="0"/>
    <w:rPr>
      <w:rFonts w:ascii="宋体" w:hAnsi="Courier New" w:eastAsia="宋体" w:cs="Courier New"/>
      <w:kern w:val="2"/>
      <w:sz w:val="21"/>
      <w:szCs w:val="21"/>
      <w:lang w:val="en-US" w:eastAsia="zh-CN" w:bidi="ar-SA"/>
    </w:rPr>
  </w:style>
  <w:style w:type="character" w:customStyle="1" w:styleId="115">
    <w:name w:val="lxs1"/>
    <w:uiPriority w:val="0"/>
    <w:rPr>
      <w:rFonts w:hint="default" w:ascii="ˎ̥" w:hAnsi="ˎ̥"/>
      <w:sz w:val="21"/>
    </w:rPr>
  </w:style>
  <w:style w:type="character" w:customStyle="1" w:styleId="116">
    <w:name w:val="font01"/>
    <w:uiPriority w:val="0"/>
    <w:rPr>
      <w:rFonts w:hint="default" w:ascii="Tahoma" w:hAnsi="Tahoma" w:eastAsia="Tahoma" w:cs="Tahoma"/>
      <w:color w:val="000000"/>
      <w:sz w:val="24"/>
      <w:szCs w:val="24"/>
      <w:u w:val="none"/>
    </w:rPr>
  </w:style>
  <w:style w:type="character" w:customStyle="1" w:styleId="117">
    <w:name w:val=" Char Char"/>
    <w:uiPriority w:val="0"/>
    <w:rPr>
      <w:rFonts w:eastAsia="宋体"/>
      <w:b/>
      <w:kern w:val="2"/>
      <w:sz w:val="32"/>
      <w:lang w:val="en-US" w:eastAsia="zh-CN"/>
    </w:rPr>
  </w:style>
  <w:style w:type="character" w:customStyle="1" w:styleId="118">
    <w:name w:val="normal_15"/>
    <w:qFormat/>
    <w:uiPriority w:val="0"/>
    <w:rPr>
      <w:rFonts w:ascii="等线" w:hAnsi="等线" w:eastAsia="等线"/>
      <w:lang w:val="en-US" w:eastAsia="zh-CN" w:bidi="ar-SA"/>
    </w:rPr>
  </w:style>
  <w:style w:type="character" w:customStyle="1" w:styleId="119">
    <w:name w:val="normal_4"/>
    <w:qFormat/>
    <w:uiPriority w:val="0"/>
    <w:rPr>
      <w:rFonts w:ascii="等线" w:hAnsi="等线" w:eastAsia="等线"/>
      <w:lang w:val="en-US" w:eastAsia="zh-CN" w:bidi="ar-SA"/>
    </w:rPr>
  </w:style>
  <w:style w:type="character" w:customStyle="1" w:styleId="120">
    <w:name w:val="normal_6"/>
    <w:qFormat/>
    <w:uiPriority w:val="0"/>
    <w:rPr>
      <w:rFonts w:ascii="等线" w:hAnsi="等线" w:eastAsia="等线"/>
      <w:lang w:val="en-US" w:eastAsia="zh-CN" w:bidi="ar-SA"/>
    </w:rPr>
  </w:style>
  <w:style w:type="character" w:customStyle="1" w:styleId="121">
    <w:name w:val="normal_2"/>
    <w:qFormat/>
    <w:uiPriority w:val="0"/>
    <w:rPr>
      <w:rFonts w:ascii="等线" w:hAnsi="等线" w:eastAsia="等线"/>
      <w:lang w:val="en-US" w:eastAsia="zh-CN" w:bidi="ar-SA"/>
    </w:rPr>
  </w:style>
  <w:style w:type="character" w:customStyle="1" w:styleId="122">
    <w:name w:val="normal_14"/>
    <w:qFormat/>
    <w:uiPriority w:val="0"/>
    <w:rPr>
      <w:rFonts w:ascii="等线" w:hAnsi="等线" w:eastAsia="等线"/>
      <w:lang w:val="en-US" w:eastAsia="zh-CN" w:bidi="ar-SA"/>
    </w:rPr>
  </w:style>
  <w:style w:type="character" w:customStyle="1" w:styleId="123">
    <w:name w:val="正文1_0"/>
    <w:qFormat/>
    <w:uiPriority w:val="0"/>
    <w:rPr>
      <w:rFonts w:ascii="等线" w:hAnsi="等线" w:eastAsia="等线"/>
      <w:lang w:val="en-US" w:eastAsia="zh-CN" w:bidi="ar-SA"/>
    </w:rPr>
  </w:style>
  <w:style w:type="character" w:customStyle="1" w:styleId="124">
    <w:name w:val="unnamed11"/>
    <w:uiPriority w:val="0"/>
    <w:rPr>
      <w:rFonts w:hint="default" w:ascii="ˎ̥" w:hAnsi="ˎ̥"/>
      <w:sz w:val="14"/>
      <w:vertAlign w:val="superscript"/>
    </w:rPr>
  </w:style>
  <w:style w:type="paragraph" w:customStyle="1" w:styleId="125">
    <w:name w:val="Normal_16"/>
    <w:qFormat/>
    <w:uiPriority w:val="0"/>
    <w:rPr>
      <w:rFonts w:ascii="宋体" w:hAnsi="宋体" w:eastAsia="宋体" w:cs="Times New Roman"/>
      <w:kern w:val="0"/>
      <w:sz w:val="28"/>
      <w:szCs w:val="24"/>
      <w:lang w:val="en-US" w:eastAsia="zh-CN" w:bidi="ar-SA"/>
    </w:rPr>
  </w:style>
  <w:style w:type="paragraph" w:customStyle="1" w:styleId="126">
    <w:name w:val="Normal_0"/>
    <w:qFormat/>
    <w:uiPriority w:val="0"/>
    <w:rPr>
      <w:rFonts w:ascii="Times New Roman" w:hAnsi="Times New Roman" w:eastAsia="Times New Roman" w:cs="Times New Roman"/>
      <w:kern w:val="0"/>
      <w:sz w:val="24"/>
      <w:szCs w:val="24"/>
      <w:lang w:val="en-US" w:eastAsia="zh-CN" w:bidi="ar-SA"/>
    </w:rPr>
  </w:style>
  <w:style w:type="paragraph" w:customStyle="1" w:styleId="127">
    <w:name w:val="Other|1"/>
    <w:basedOn w:val="1"/>
    <w:qFormat/>
    <w:uiPriority w:val="0"/>
    <w:pPr>
      <w:spacing w:line="439" w:lineRule="auto"/>
      <w:ind w:firstLine="400"/>
    </w:pPr>
    <w:rPr>
      <w:rFonts w:ascii="宋体" w:hAnsi="宋体" w:cs="宋体"/>
      <w:sz w:val="22"/>
      <w:lang w:val="zh-TW" w:eastAsia="zh-TW" w:bidi="zh-TW"/>
    </w:rPr>
  </w:style>
  <w:style w:type="paragraph" w:customStyle="1" w:styleId="128">
    <w:name w:val="正文缩进_0"/>
    <w:basedOn w:val="129"/>
    <w:unhideWhenUsed/>
    <w:uiPriority w:val="0"/>
    <w:pPr>
      <w:adjustRightInd w:val="0"/>
      <w:spacing w:line="360" w:lineRule="atLeast"/>
      <w:ind w:firstLine="482"/>
    </w:pPr>
    <w:rPr>
      <w:rFonts w:ascii="Calibri"/>
      <w:sz w:val="24"/>
    </w:rPr>
  </w:style>
  <w:style w:type="paragraph" w:customStyle="1" w:styleId="129">
    <w:name w:val="正文_1"/>
    <w:qFormat/>
    <w:uiPriority w:val="0"/>
    <w:pPr>
      <w:widowControl w:val="0"/>
      <w:jc w:val="both"/>
    </w:pPr>
    <w:rPr>
      <w:rFonts w:ascii="宋体" w:hAnsi="Calibri" w:eastAsia="宋体" w:cs="Times New Roman"/>
      <w:kern w:val="0"/>
      <w:sz w:val="34"/>
      <w:szCs w:val="20"/>
      <w:lang w:val="en-US" w:eastAsia="zh-CN" w:bidi="ar-SA"/>
    </w:rPr>
  </w:style>
  <w:style w:type="paragraph" w:customStyle="1" w:styleId="130">
    <w:name w:val="_Style 6"/>
    <w:basedOn w:val="1"/>
    <w:qFormat/>
    <w:uiPriority w:val="0"/>
    <w:pPr>
      <w:ind w:firstLine="420" w:firstLineChars="200"/>
    </w:pPr>
  </w:style>
  <w:style w:type="paragraph" w:customStyle="1" w:styleId="131">
    <w:name w:val="Char Char1 Char Char Char Char Char Char Char Char Char Char Char Char Char Char Char"/>
    <w:basedOn w:val="1"/>
    <w:uiPriority w:val="0"/>
    <w:pPr>
      <w:widowControl/>
      <w:spacing w:after="160" w:line="240" w:lineRule="exact"/>
      <w:jc w:val="left"/>
    </w:pPr>
    <w:rPr>
      <w:rFonts w:ascii="Verdana" w:hAnsi="Verdana"/>
      <w:kern w:val="0"/>
      <w:sz w:val="20"/>
      <w:lang w:eastAsia="en-US"/>
    </w:rPr>
  </w:style>
  <w:style w:type="paragraph" w:customStyle="1" w:styleId="132">
    <w:name w:val="Normal_15"/>
    <w:qFormat/>
    <w:uiPriority w:val="0"/>
    <w:rPr>
      <w:rFonts w:ascii="宋体" w:hAnsi="宋体" w:eastAsia="宋体" w:cs="Times New Roman"/>
      <w:kern w:val="0"/>
      <w:sz w:val="28"/>
      <w:szCs w:val="24"/>
      <w:lang w:val="en-US" w:eastAsia="zh-CN" w:bidi="ar-SA"/>
    </w:rPr>
  </w:style>
  <w:style w:type="paragraph" w:customStyle="1" w:styleId="133">
    <w:name w:val=" Char"/>
    <w:basedOn w:val="1"/>
    <w:uiPriority w:val="0"/>
    <w:pPr>
      <w:widowControl/>
      <w:spacing w:before="100" w:beforeAutospacing="1" w:after="100" w:afterAutospacing="1" w:line="360" w:lineRule="auto"/>
      <w:jc w:val="left"/>
    </w:pPr>
    <w:rPr>
      <w:rFonts w:ascii="Times New Roman"/>
      <w:b/>
      <w:sz w:val="32"/>
    </w:rPr>
  </w:style>
  <w:style w:type="paragraph" w:customStyle="1" w:styleId="134">
    <w:name w:val="Normal_14"/>
    <w:qFormat/>
    <w:uiPriority w:val="0"/>
    <w:rPr>
      <w:rFonts w:ascii="宋体" w:hAnsi="宋体" w:eastAsia="宋体" w:cs="Times New Roman"/>
      <w:kern w:val="0"/>
      <w:sz w:val="24"/>
      <w:szCs w:val="24"/>
      <w:lang w:val="en-US" w:eastAsia="zh-CN" w:bidi="ar-SA"/>
    </w:rPr>
  </w:style>
  <w:style w:type="paragraph" w:customStyle="1" w:styleId="135">
    <w:name w:val="Normal_3"/>
    <w:qFormat/>
    <w:uiPriority w:val="0"/>
    <w:rPr>
      <w:rFonts w:ascii="宋体" w:hAnsi="宋体" w:eastAsia="宋体" w:cs="Times New Roman"/>
      <w:kern w:val="0"/>
      <w:sz w:val="28"/>
      <w:szCs w:val="24"/>
      <w:lang w:val="en-US" w:eastAsia="zh-CN" w:bidi="ar-SA"/>
    </w:rPr>
  </w:style>
  <w:style w:type="paragraph" w:customStyle="1" w:styleId="136">
    <w:name w:val="正文_16"/>
    <w:qFormat/>
    <w:uiPriority w:val="0"/>
    <w:pPr>
      <w:widowControl w:val="0"/>
      <w:jc w:val="both"/>
    </w:pPr>
    <w:rPr>
      <w:rFonts w:ascii="宋体" w:hAnsi="Calibri" w:eastAsia="宋体" w:cs="Times New Roman"/>
      <w:kern w:val="0"/>
      <w:sz w:val="34"/>
      <w:szCs w:val="20"/>
      <w:lang w:val="en-US" w:eastAsia="zh-CN" w:bidi="ar-SA"/>
    </w:rPr>
  </w:style>
  <w:style w:type="paragraph" w:customStyle="1" w:styleId="137">
    <w:name w:val="Index8"/>
    <w:basedOn w:val="1"/>
    <w:next w:val="1"/>
    <w:qFormat/>
    <w:uiPriority w:val="0"/>
    <w:pPr>
      <w:spacing w:line="276" w:lineRule="auto"/>
    </w:pPr>
    <w:rPr>
      <w:rFonts w:ascii="宋体" w:hAnsi="宋体"/>
      <w:color w:val="FF0000"/>
      <w:szCs w:val="21"/>
    </w:rPr>
  </w:style>
  <w:style w:type="paragraph" w:customStyle="1" w:styleId="138">
    <w:name w:val="Normal_7"/>
    <w:qFormat/>
    <w:uiPriority w:val="0"/>
    <w:rPr>
      <w:rFonts w:ascii="宋体" w:hAnsi="宋体" w:eastAsia="宋体" w:cs="Times New Roman"/>
      <w:kern w:val="0"/>
      <w:sz w:val="28"/>
      <w:szCs w:val="24"/>
      <w:lang w:val="en-US" w:eastAsia="zh-CN" w:bidi="ar-SA"/>
    </w:rPr>
  </w:style>
  <w:style w:type="paragraph" w:customStyle="1" w:styleId="139">
    <w:name w:val="_正文段落"/>
    <w:basedOn w:val="24"/>
    <w:qFormat/>
    <w:uiPriority w:val="0"/>
    <w:pPr>
      <w:spacing w:beforeLines="15" w:afterLines="30" w:line="360" w:lineRule="auto"/>
      <w:ind w:firstLine="200" w:firstLineChars="200"/>
    </w:pPr>
    <w:rPr>
      <w:sz w:val="24"/>
    </w:rPr>
  </w:style>
  <w:style w:type="paragraph" w:customStyle="1" w:styleId="140">
    <w:name w:val="Normal_1"/>
    <w:qFormat/>
    <w:uiPriority w:val="0"/>
    <w:rPr>
      <w:rFonts w:ascii="宋体" w:hAnsi="宋体" w:eastAsia="宋体" w:cs="Times New Roman"/>
      <w:kern w:val="0"/>
      <w:sz w:val="28"/>
      <w:szCs w:val="24"/>
      <w:lang w:val="en-US" w:eastAsia="zh-CN" w:bidi="ar-SA"/>
    </w:rPr>
  </w:style>
  <w:style w:type="paragraph" w:customStyle="1" w:styleId="141">
    <w:name w:val="正文_1_0"/>
    <w:qFormat/>
    <w:uiPriority w:val="0"/>
    <w:pPr>
      <w:widowControl w:val="0"/>
      <w:jc w:val="both"/>
    </w:pPr>
    <w:rPr>
      <w:rFonts w:ascii="宋体" w:hAnsi="Calibri" w:eastAsia="宋体" w:cs="Times New Roman"/>
      <w:kern w:val="0"/>
      <w:sz w:val="34"/>
      <w:szCs w:val="20"/>
      <w:lang w:val="en-US" w:eastAsia="zh-CN" w:bidi="ar-SA"/>
    </w:rPr>
  </w:style>
  <w:style w:type="paragraph" w:customStyle="1" w:styleId="142">
    <w:name w:val="Level 2"/>
    <w:basedOn w:val="1"/>
    <w:next w:val="1"/>
    <w:qFormat/>
    <w:uiPriority w:val="0"/>
    <w:pPr>
      <w:numPr>
        <w:ilvl w:val="1"/>
        <w:numId w:val="1"/>
      </w:numPr>
      <w:spacing w:line="360" w:lineRule="auto"/>
      <w:outlineLvl w:val="1"/>
    </w:pPr>
    <w:rPr>
      <w:rFonts w:ascii="Arial" w:hAnsi="Arial"/>
      <w:w w:val="105"/>
      <w:kern w:val="20"/>
      <w:sz w:val="24"/>
      <w:szCs w:val="24"/>
      <w:lang w:val="en-GB" w:eastAsia="en-US"/>
    </w:rPr>
  </w:style>
  <w:style w:type="paragraph" w:customStyle="1" w:styleId="143">
    <w:name w:val="smhead"/>
    <w:basedOn w:val="1"/>
    <w:uiPriority w:val="0"/>
    <w:pPr>
      <w:widowControl/>
      <w:spacing w:before="100" w:beforeAutospacing="1" w:after="100" w:afterAutospacing="1"/>
      <w:jc w:val="left"/>
    </w:pPr>
    <w:rPr>
      <w:rFonts w:ascii="宋体" w:hAnsi="宋体"/>
      <w:kern w:val="0"/>
    </w:rPr>
  </w:style>
  <w:style w:type="paragraph" w:customStyle="1" w:styleId="144">
    <w:name w:val=" Char Char Char Char"/>
    <w:basedOn w:val="1"/>
    <w:uiPriority w:val="0"/>
    <w:pPr>
      <w:widowControl/>
      <w:spacing w:before="100" w:beforeAutospacing="1" w:after="100" w:afterAutospacing="1" w:line="360" w:lineRule="auto"/>
      <w:jc w:val="left"/>
    </w:pPr>
    <w:rPr>
      <w:rFonts w:ascii="Verdana" w:hAnsi="Verdana"/>
      <w:kern w:val="0"/>
      <w:sz w:val="20"/>
      <w:lang w:eastAsia="en-US"/>
    </w:rPr>
  </w:style>
  <w:style w:type="paragraph" w:customStyle="1" w:styleId="145">
    <w:name w:val="样式1"/>
    <w:basedOn w:val="1"/>
    <w:next w:val="6"/>
    <w:qFormat/>
    <w:uiPriority w:val="0"/>
    <w:pPr>
      <w:spacing w:line="360" w:lineRule="auto"/>
      <w:ind w:firstLine="420" w:firstLineChars="200"/>
    </w:pPr>
    <w:rPr>
      <w:rFonts w:ascii="宋体" w:hAnsi="宋体"/>
      <w:szCs w:val="21"/>
    </w:rPr>
  </w:style>
  <w:style w:type="paragraph" w:customStyle="1" w:styleId="146">
    <w:name w:val="正文_0"/>
    <w:qFormat/>
    <w:uiPriority w:val="0"/>
    <w:pPr>
      <w:widowControl w:val="0"/>
      <w:jc w:val="both"/>
    </w:pPr>
    <w:rPr>
      <w:rFonts w:ascii="宋体" w:hAnsi="Calibri" w:eastAsia="宋体" w:cs="Times New Roman"/>
      <w:kern w:val="0"/>
      <w:sz w:val="34"/>
      <w:szCs w:val="20"/>
      <w:lang w:val="en-US" w:eastAsia="zh-CN" w:bidi="ar-SA"/>
    </w:rPr>
  </w:style>
  <w:style w:type="paragraph" w:customStyle="1" w:styleId="147">
    <w:name w:val="正文_14"/>
    <w:qFormat/>
    <w:uiPriority w:val="0"/>
    <w:pPr>
      <w:widowControl w:val="0"/>
      <w:jc w:val="both"/>
    </w:pPr>
    <w:rPr>
      <w:rFonts w:ascii="宋体" w:hAnsi="Calibri" w:eastAsia="宋体" w:cs="Times New Roman"/>
      <w:kern w:val="0"/>
      <w:sz w:val="34"/>
      <w:szCs w:val="20"/>
      <w:lang w:val="en-US" w:eastAsia="zh-CN" w:bidi="ar-SA"/>
    </w:rPr>
  </w:style>
  <w:style w:type="paragraph" w:customStyle="1" w:styleId="148">
    <w:name w:val="正文_11"/>
    <w:qFormat/>
    <w:uiPriority w:val="0"/>
    <w:pPr>
      <w:widowControl w:val="0"/>
      <w:jc w:val="both"/>
    </w:pPr>
    <w:rPr>
      <w:rFonts w:ascii="宋体" w:hAnsi="Calibri" w:eastAsia="宋体" w:cs="Times New Roman"/>
      <w:kern w:val="0"/>
      <w:sz w:val="34"/>
      <w:szCs w:val="20"/>
      <w:lang w:val="en-US" w:eastAsia="zh-CN" w:bidi="ar-SA"/>
    </w:rPr>
  </w:style>
  <w:style w:type="paragraph" w:customStyle="1" w:styleId="149">
    <w:name w:val="Char"/>
    <w:basedOn w:val="1"/>
    <w:uiPriority w:val="0"/>
    <w:pPr>
      <w:widowControl/>
      <w:spacing w:after="160" w:line="240" w:lineRule="exact"/>
      <w:jc w:val="left"/>
    </w:pPr>
    <w:rPr>
      <w:rFonts w:ascii="Verdana" w:hAnsi="Verdana" w:eastAsia="仿宋_GB2312"/>
      <w:kern w:val="0"/>
      <w:sz w:val="24"/>
      <w:lang w:eastAsia="en-US"/>
    </w:rPr>
  </w:style>
  <w:style w:type="paragraph" w:customStyle="1" w:styleId="150">
    <w:name w:val="p0"/>
    <w:basedOn w:val="1"/>
    <w:uiPriority w:val="0"/>
    <w:pPr>
      <w:widowControl/>
      <w:spacing w:line="300" w:lineRule="atLeast"/>
      <w:ind w:firstLine="360"/>
      <w:jc w:val="left"/>
    </w:pPr>
    <w:rPr>
      <w:rFonts w:cs="宋体"/>
      <w:kern w:val="0"/>
      <w:sz w:val="22"/>
    </w:rPr>
  </w:style>
  <w:style w:type="paragraph" w:customStyle="1" w:styleId="151">
    <w:name w:val="正文_6"/>
    <w:qFormat/>
    <w:uiPriority w:val="0"/>
    <w:pPr>
      <w:widowControl w:val="0"/>
      <w:jc w:val="both"/>
    </w:pPr>
    <w:rPr>
      <w:rFonts w:ascii="宋体" w:hAnsi="Calibri" w:eastAsia="宋体" w:cs="Times New Roman"/>
      <w:kern w:val="0"/>
      <w:sz w:val="34"/>
      <w:szCs w:val="20"/>
      <w:lang w:val="en-US" w:eastAsia="zh-CN" w:bidi="ar-SA"/>
    </w:rPr>
  </w:style>
  <w:style w:type="paragraph" w:customStyle="1" w:styleId="152">
    <w:name w:val="列出段落1"/>
    <w:basedOn w:val="1"/>
    <w:qFormat/>
    <w:uiPriority w:val="99"/>
    <w:pPr>
      <w:ind w:firstLine="420" w:firstLineChars="200"/>
    </w:pPr>
    <w:rPr>
      <w:rFonts w:ascii="Times New Roman" w:hAnsi="Times New Roman"/>
      <w:szCs w:val="20"/>
    </w:rPr>
  </w:style>
  <w:style w:type="paragraph" w:customStyle="1" w:styleId="153">
    <w:name w:val="正文_17"/>
    <w:qFormat/>
    <w:uiPriority w:val="0"/>
    <w:pPr>
      <w:widowControl w:val="0"/>
      <w:jc w:val="both"/>
    </w:pPr>
    <w:rPr>
      <w:rFonts w:ascii="宋体" w:hAnsi="Calibri" w:eastAsia="宋体" w:cs="Times New Roman"/>
      <w:kern w:val="0"/>
      <w:sz w:val="34"/>
      <w:szCs w:val="20"/>
      <w:lang w:val="en-US" w:eastAsia="zh-CN" w:bidi="ar-SA"/>
    </w:rPr>
  </w:style>
  <w:style w:type="paragraph" w:customStyle="1" w:styleId="154">
    <w:name w:val="正文（绿盟科技）"/>
    <w:qFormat/>
    <w:uiPriority w:val="0"/>
    <w:pPr>
      <w:spacing w:line="300" w:lineRule="auto"/>
    </w:pPr>
    <w:rPr>
      <w:rFonts w:ascii="Arial" w:hAnsi="Arial" w:eastAsia="宋体" w:cs="黑体"/>
      <w:kern w:val="0"/>
      <w:sz w:val="21"/>
      <w:szCs w:val="21"/>
      <w:lang w:val="en-US" w:eastAsia="zh-CN" w:bidi="ar-SA"/>
    </w:rPr>
  </w:style>
  <w:style w:type="paragraph" w:customStyle="1" w:styleId="155">
    <w:name w:val="headmid"/>
    <w:basedOn w:val="1"/>
    <w:uiPriority w:val="0"/>
    <w:pPr>
      <w:widowControl/>
      <w:spacing w:before="100" w:beforeAutospacing="1" w:after="100" w:afterAutospacing="1"/>
      <w:jc w:val="center"/>
    </w:pPr>
    <w:rPr>
      <w:rFonts w:ascii="宋体" w:hAnsi="宋体"/>
      <w:kern w:val="0"/>
      <w:sz w:val="36"/>
    </w:rPr>
  </w:style>
  <w:style w:type="paragraph" w:customStyle="1" w:styleId="156">
    <w:name w:val="Normal_18"/>
    <w:qFormat/>
    <w:uiPriority w:val="0"/>
    <w:rPr>
      <w:rFonts w:ascii="宋体" w:hAnsi="宋体" w:eastAsia="宋体" w:cs="Times New Roman"/>
      <w:kern w:val="0"/>
      <w:sz w:val="28"/>
      <w:szCs w:val="24"/>
      <w:lang w:val="en-US" w:eastAsia="zh-CN" w:bidi="ar-SA"/>
    </w:rPr>
  </w:style>
  <w:style w:type="paragraph" w:customStyle="1" w:styleId="157">
    <w:name w:val="msonormal 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158">
    <w:name w:val=" Char Char Char Char Char Char"/>
    <w:basedOn w:val="1"/>
    <w:uiPriority w:val="0"/>
    <w:rPr>
      <w:rFonts w:ascii="Tahoma" w:hAnsi="Tahoma"/>
      <w:sz w:val="24"/>
    </w:rPr>
  </w:style>
  <w:style w:type="paragraph" w:customStyle="1" w:styleId="159">
    <w:name w:val="Default"/>
    <w:basedOn w:val="41"/>
    <w:next w:val="3"/>
    <w:qFormat/>
    <w:uiPriority w:val="0"/>
    <w:pPr>
      <w:autoSpaceDE w:val="0"/>
      <w:autoSpaceDN w:val="0"/>
      <w:adjustRightInd w:val="0"/>
    </w:pPr>
    <w:rPr>
      <w:rFonts w:ascii="宋体" w:hAnsi="等线" w:cs="宋体"/>
      <w:color w:val="000000"/>
      <w:sz w:val="24"/>
      <w:szCs w:val="24"/>
    </w:rPr>
  </w:style>
  <w:style w:type="paragraph" w:customStyle="1" w:styleId="160">
    <w:name w:val="正文缩进1"/>
    <w:basedOn w:val="1"/>
    <w:next w:val="1"/>
    <w:uiPriority w:val="0"/>
    <w:pPr>
      <w:widowControl/>
      <w:ind w:firstLine="420"/>
    </w:pPr>
    <w:rPr>
      <w:color w:val="000000"/>
    </w:rPr>
  </w:style>
  <w:style w:type="paragraph" w:customStyle="1" w:styleId="161">
    <w:name w:val="正文1"/>
    <w:qFormat/>
    <w:uiPriority w:val="0"/>
    <w:pPr>
      <w:widowControl w:val="0"/>
      <w:adjustRightInd w:val="0"/>
      <w:spacing w:line="312" w:lineRule="atLeast"/>
      <w:jc w:val="both"/>
      <w:textAlignment w:val="baseline"/>
    </w:pPr>
    <w:rPr>
      <w:rFonts w:ascii="宋体" w:hAnsi="Calibri" w:eastAsia="宋体" w:cs="Times New Roman"/>
      <w:kern w:val="0"/>
      <w:sz w:val="34"/>
      <w:szCs w:val="20"/>
      <w:lang w:val="en-US" w:eastAsia="zh-CN" w:bidi="ar-SA"/>
    </w:rPr>
  </w:style>
  <w:style w:type="paragraph" w:customStyle="1" w:styleId="162">
    <w:name w:val="Blockquote"/>
    <w:basedOn w:val="1"/>
    <w:uiPriority w:val="0"/>
    <w:pPr>
      <w:ind w:left="360" w:right="360"/>
    </w:pPr>
    <w:rPr>
      <w:rFonts w:ascii="Times New Roman"/>
    </w:rPr>
  </w:style>
  <w:style w:type="paragraph" w:customStyle="1" w:styleId="163">
    <w:name w:val="正文_10"/>
    <w:qFormat/>
    <w:uiPriority w:val="0"/>
    <w:pPr>
      <w:widowControl w:val="0"/>
      <w:jc w:val="both"/>
    </w:pPr>
    <w:rPr>
      <w:rFonts w:ascii="宋体" w:hAnsi="Calibri" w:eastAsia="宋体" w:cs="Times New Roman"/>
      <w:kern w:val="0"/>
      <w:sz w:val="34"/>
      <w:szCs w:val="20"/>
      <w:lang w:val="en-US" w:eastAsia="zh-CN" w:bidi="ar-SA"/>
    </w:rPr>
  </w:style>
  <w:style w:type="paragraph" w:customStyle="1" w:styleId="164">
    <w:name w:val="List Paragraph1"/>
    <w:basedOn w:val="1"/>
    <w:qFormat/>
    <w:uiPriority w:val="0"/>
    <w:pPr>
      <w:ind w:firstLine="420" w:firstLineChars="200"/>
    </w:pPr>
    <w:rPr>
      <w:rFonts w:ascii="Times New Roman" w:hAnsi="Times New Roman"/>
      <w:szCs w:val="24"/>
    </w:rPr>
  </w:style>
  <w:style w:type="paragraph" w:customStyle="1" w:styleId="165">
    <w:name w:val="普通(网站)_0"/>
    <w:basedOn w:val="166"/>
    <w:unhideWhenUsed/>
    <w:uiPriority w:val="99"/>
    <w:rPr>
      <w:rFonts w:ascii="Times New Roman" w:hAnsi="Times New Roman"/>
      <w:sz w:val="24"/>
    </w:rPr>
  </w:style>
  <w:style w:type="paragraph" w:customStyle="1" w:styleId="166">
    <w:name w:val="正文_0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7">
    <w:name w:val="_Style 3"/>
    <w:next w:val="1"/>
    <w:qFormat/>
    <w:uiPriority w:val="0"/>
    <w:pPr>
      <w:widowControl w:val="0"/>
      <w:jc w:val="both"/>
    </w:pPr>
    <w:rPr>
      <w:rFonts w:ascii="Times New Roman" w:hAnsi="Times New Roman" w:eastAsia="宋体" w:cs="黑体"/>
      <w:kern w:val="2"/>
      <w:sz w:val="21"/>
      <w:szCs w:val="22"/>
      <w:lang w:val="en-US" w:eastAsia="zh-CN" w:bidi="ar-SA"/>
    </w:rPr>
  </w:style>
  <w:style w:type="paragraph" w:customStyle="1" w:styleId="168">
    <w:name w:val="(符号)五标题1.1.1"/>
    <w:basedOn w:val="1"/>
    <w:uiPriority w:val="0"/>
    <w:pPr>
      <w:tabs>
        <w:tab w:val="left" w:pos="1260"/>
        <w:tab w:val="left" w:pos="2080"/>
      </w:tabs>
      <w:spacing w:line="500" w:lineRule="exact"/>
      <w:ind w:left="1260" w:hanging="420"/>
    </w:pPr>
    <w:rPr>
      <w:rFonts w:ascii="宋体" w:hAnsi="宋体" w:cs="宋体"/>
      <w:color w:val="000000"/>
      <w:sz w:val="24"/>
    </w:rPr>
  </w:style>
  <w:style w:type="paragraph" w:customStyle="1" w:styleId="169">
    <w:name w:val="plaintext"/>
    <w:basedOn w:val="1"/>
    <w:uiPriority w:val="0"/>
    <w:pPr>
      <w:widowControl/>
      <w:spacing w:before="100" w:beforeAutospacing="1" w:after="100" w:afterAutospacing="1"/>
      <w:jc w:val="left"/>
    </w:pPr>
    <w:rPr>
      <w:rFonts w:ascii="宋体" w:hAnsi="宋体"/>
      <w:kern w:val="0"/>
      <w:sz w:val="24"/>
    </w:rPr>
  </w:style>
  <w:style w:type="paragraph" w:customStyle="1" w:styleId="170">
    <w:name w:val="Normal_13"/>
    <w:qFormat/>
    <w:uiPriority w:val="0"/>
    <w:rPr>
      <w:rFonts w:ascii="宋体" w:hAnsi="宋体" w:eastAsia="宋体" w:cs="Times New Roman"/>
      <w:kern w:val="0"/>
      <w:sz w:val="28"/>
      <w:szCs w:val="24"/>
      <w:lang w:val="en-US" w:eastAsia="zh-CN" w:bidi="ar-SA"/>
    </w:rPr>
  </w:style>
  <w:style w:type="paragraph" w:customStyle="1" w:styleId="171">
    <w:name w:val="Normal_4"/>
    <w:qFormat/>
    <w:uiPriority w:val="0"/>
    <w:rPr>
      <w:rFonts w:ascii="宋体" w:hAnsi="宋体" w:eastAsia="宋体" w:cs="Times New Roman"/>
      <w:kern w:val="0"/>
      <w:sz w:val="28"/>
      <w:szCs w:val="24"/>
      <w:lang w:val="en-US" w:eastAsia="zh-CN" w:bidi="ar-SA"/>
    </w:rPr>
  </w:style>
  <w:style w:type="paragraph" w:customStyle="1" w:styleId="172">
    <w:name w:val="Table Text"/>
    <w:basedOn w:val="1"/>
    <w:uiPriority w:val="0"/>
    <w:pPr>
      <w:widowControl/>
      <w:spacing w:before="60" w:after="60"/>
      <w:jc w:val="left"/>
    </w:pPr>
    <w:rPr>
      <w:kern w:val="0"/>
    </w:rPr>
  </w:style>
  <w:style w:type="paragraph" w:customStyle="1" w:styleId="173">
    <w:name w:val="正文_13"/>
    <w:qFormat/>
    <w:uiPriority w:val="0"/>
    <w:pPr>
      <w:widowControl w:val="0"/>
      <w:jc w:val="both"/>
    </w:pPr>
    <w:rPr>
      <w:rFonts w:ascii="宋体" w:hAnsi="Calibri" w:eastAsia="宋体" w:cs="Times New Roman"/>
      <w:kern w:val="0"/>
      <w:sz w:val="34"/>
      <w:szCs w:val="20"/>
      <w:lang w:val="en-US" w:eastAsia="zh-CN" w:bidi="ar-SA"/>
    </w:rPr>
  </w:style>
  <w:style w:type="paragraph" w:customStyle="1" w:styleId="174">
    <w:name w:val="段"/>
    <w:uiPriority w:val="0"/>
    <w:pPr>
      <w:autoSpaceDE w:val="0"/>
      <w:autoSpaceDN w:val="0"/>
      <w:ind w:firstLine="200" w:firstLineChars="200"/>
      <w:jc w:val="both"/>
    </w:pPr>
    <w:rPr>
      <w:rFonts w:ascii="宋体" w:hAnsi="Calibri" w:eastAsia="宋体" w:cs="Times New Roman"/>
      <w:kern w:val="0"/>
      <w:sz w:val="21"/>
      <w:szCs w:val="20"/>
      <w:lang w:val="en-US" w:eastAsia="zh-CN" w:bidi="ar-SA"/>
    </w:rPr>
  </w:style>
  <w:style w:type="paragraph" w:customStyle="1" w:styleId="175">
    <w:name w:val="p14y style6"/>
    <w:basedOn w:val="1"/>
    <w:uiPriority w:val="0"/>
    <w:pPr>
      <w:widowControl/>
      <w:spacing w:before="100" w:beforeAutospacing="1" w:after="100" w:afterAutospacing="1" w:line="228" w:lineRule="atLeast"/>
      <w:jc w:val="left"/>
    </w:pPr>
    <w:rPr>
      <w:rFonts w:ascii="宋体" w:hAnsi="宋体"/>
      <w:kern w:val="0"/>
      <w:sz w:val="14"/>
    </w:rPr>
  </w:style>
  <w:style w:type="paragraph" w:customStyle="1" w:styleId="176">
    <w:name w:val="正文_9"/>
    <w:qFormat/>
    <w:uiPriority w:val="0"/>
    <w:pPr>
      <w:widowControl w:val="0"/>
      <w:jc w:val="both"/>
    </w:pPr>
    <w:rPr>
      <w:rFonts w:ascii="宋体" w:hAnsi="Calibri" w:eastAsia="宋体" w:cs="Times New Roman"/>
      <w:kern w:val="0"/>
      <w:sz w:val="34"/>
      <w:szCs w:val="20"/>
      <w:lang w:val="en-US" w:eastAsia="zh-CN" w:bidi="ar-SA"/>
    </w:rPr>
  </w:style>
  <w:style w:type="paragraph" w:customStyle="1" w:styleId="177">
    <w:name w:val="Char1"/>
    <w:basedOn w:val="1"/>
    <w:uiPriority w:val="0"/>
  </w:style>
  <w:style w:type="paragraph" w:customStyle="1" w:styleId="178">
    <w:name w:val="Char1 Char Char Char"/>
    <w:basedOn w:val="1"/>
    <w:uiPriority w:val="0"/>
    <w:rPr>
      <w:rFonts w:ascii="Tahoma" w:hAnsi="Tahoma"/>
      <w:sz w:val="30"/>
    </w:rPr>
  </w:style>
  <w:style w:type="paragraph" w:customStyle="1" w:styleId="179">
    <w:name w:val="Normal_12"/>
    <w:qFormat/>
    <w:uiPriority w:val="0"/>
    <w:rPr>
      <w:rFonts w:ascii="Calibri" w:hAnsi="Calibri" w:eastAsia="Times New Roman" w:cs="Times New Roman"/>
      <w:kern w:val="0"/>
      <w:sz w:val="24"/>
      <w:szCs w:val="24"/>
      <w:lang w:val="en-US" w:eastAsia="zh-CN" w:bidi="ar-SA"/>
    </w:rPr>
  </w:style>
  <w:style w:type="paragraph" w:customStyle="1" w:styleId="180">
    <w:name w:val="Table Paragraph"/>
    <w:basedOn w:val="1"/>
    <w:qFormat/>
    <w:uiPriority w:val="1"/>
    <w:rPr>
      <w:szCs w:val="20"/>
    </w:rPr>
  </w:style>
  <w:style w:type="paragraph" w:customStyle="1" w:styleId="181">
    <w:name w:val="正文_4"/>
    <w:qFormat/>
    <w:uiPriority w:val="0"/>
    <w:pPr>
      <w:widowControl w:val="0"/>
      <w:jc w:val="both"/>
    </w:pPr>
    <w:rPr>
      <w:rFonts w:ascii="宋体" w:hAnsi="Calibri" w:eastAsia="宋体" w:cs="Times New Roman"/>
      <w:kern w:val="0"/>
      <w:sz w:val="34"/>
      <w:szCs w:val="20"/>
      <w:lang w:val="en-US" w:eastAsia="zh-CN" w:bidi="ar-SA"/>
    </w:rPr>
  </w:style>
  <w:style w:type="paragraph" w:customStyle="1" w:styleId="182">
    <w:name w:val="Normal_9"/>
    <w:qFormat/>
    <w:uiPriority w:val="0"/>
    <w:rPr>
      <w:rFonts w:ascii="宋体" w:hAnsi="宋体" w:eastAsia="宋体" w:cs="Times New Roman"/>
      <w:kern w:val="0"/>
      <w:sz w:val="28"/>
      <w:szCs w:val="24"/>
      <w:lang w:val="en-US" w:eastAsia="zh-CN" w:bidi="ar-SA"/>
    </w:rPr>
  </w:style>
  <w:style w:type="paragraph" w:customStyle="1" w:styleId="183">
    <w:name w:val="Normal_19"/>
    <w:qFormat/>
    <w:uiPriority w:val="0"/>
    <w:rPr>
      <w:rFonts w:ascii="宋体" w:hAnsi="宋体" w:eastAsia="宋体" w:cs="Times New Roman"/>
      <w:kern w:val="0"/>
      <w:sz w:val="28"/>
      <w:szCs w:val="24"/>
      <w:lang w:val="en-US" w:eastAsia="zh-CN" w:bidi="ar-SA"/>
    </w:rPr>
  </w:style>
  <w:style w:type="paragraph" w:customStyle="1" w:styleId="184">
    <w:name w:val="默认段落字体 Para Char Char Char Char Char Char Char Char Char1 Char Char Char Char"/>
    <w:basedOn w:val="1"/>
    <w:uiPriority w:val="0"/>
    <w:rPr>
      <w:rFonts w:ascii="Tahoma" w:hAnsi="Tahoma"/>
      <w:sz w:val="24"/>
    </w:rPr>
  </w:style>
  <w:style w:type="paragraph" w:customStyle="1" w:styleId="185">
    <w:name w:val="Char5 Char Char Char Char Char Char"/>
    <w:basedOn w:val="1"/>
    <w:uiPriority w:val="0"/>
    <w:pPr>
      <w:widowControl/>
      <w:spacing w:after="160" w:line="240" w:lineRule="exact"/>
      <w:jc w:val="left"/>
    </w:pPr>
    <w:rPr>
      <w:rFonts w:ascii="Verdana" w:hAnsi="Verdana" w:eastAsia="仿宋_GB2312"/>
      <w:kern w:val="0"/>
      <w:sz w:val="24"/>
      <w:lang w:eastAsia="en-US"/>
    </w:rPr>
  </w:style>
  <w:style w:type="paragraph" w:customStyle="1" w:styleId="186">
    <w:name w:val=" Char Char Char Char Char Char1 Char"/>
    <w:basedOn w:val="15"/>
    <w:uiPriority w:val="0"/>
    <w:rPr>
      <w:rFonts w:ascii="Tahoma" w:hAnsi="Tahoma"/>
      <w:sz w:val="24"/>
    </w:rPr>
  </w:style>
  <w:style w:type="paragraph" w:customStyle="1" w:styleId="187">
    <w:name w:val="Body Text 2"/>
    <w:basedOn w:val="1"/>
    <w:uiPriority w:val="0"/>
    <w:pPr>
      <w:adjustRightInd w:val="0"/>
      <w:spacing w:line="300" w:lineRule="auto"/>
      <w:jc w:val="center"/>
      <w:textAlignment w:val="baseline"/>
    </w:pPr>
    <w:rPr>
      <w:rFonts w:ascii="宋体" w:hAnsi="宋体"/>
      <w:sz w:val="24"/>
    </w:rPr>
  </w:style>
  <w:style w:type="paragraph" w:customStyle="1" w:styleId="188">
    <w:name w:val="正文_12"/>
    <w:qFormat/>
    <w:uiPriority w:val="0"/>
    <w:pPr>
      <w:widowControl w:val="0"/>
      <w:jc w:val="both"/>
    </w:pPr>
    <w:rPr>
      <w:rFonts w:ascii="宋体" w:hAnsi="Calibri" w:eastAsia="宋体" w:cs="Times New Roman"/>
      <w:kern w:val="0"/>
      <w:sz w:val="34"/>
      <w:szCs w:val="20"/>
      <w:lang w:val="en-US" w:eastAsia="zh-CN" w:bidi="ar-SA"/>
    </w:rPr>
  </w:style>
  <w:style w:type="paragraph" w:customStyle="1" w:styleId="189">
    <w:name w:val="Normal_14_0_0"/>
    <w:qFormat/>
    <w:uiPriority w:val="0"/>
    <w:rPr>
      <w:rFonts w:ascii="宋体" w:hAnsi="宋体" w:eastAsia="宋体" w:cs="Times New Roman"/>
      <w:kern w:val="0"/>
      <w:sz w:val="24"/>
      <w:szCs w:val="24"/>
      <w:lang w:val="en-US" w:eastAsia="zh-CN" w:bidi="ar-SA"/>
    </w:rPr>
  </w:style>
  <w:style w:type="paragraph" w:styleId="190">
    <w:name w:val="List Paragraph"/>
    <w:basedOn w:val="1"/>
    <w:next w:val="19"/>
    <w:qFormat/>
    <w:uiPriority w:val="0"/>
    <w:pPr>
      <w:ind w:firstLine="420" w:firstLineChars="200"/>
    </w:pPr>
    <w:rPr>
      <w:sz w:val="18"/>
      <w:szCs w:val="18"/>
    </w:rPr>
  </w:style>
  <w:style w:type="paragraph" w:customStyle="1" w:styleId="191">
    <w:name w:val="Normal_6"/>
    <w:qFormat/>
    <w:uiPriority w:val="0"/>
    <w:rPr>
      <w:rFonts w:ascii="宋体" w:hAnsi="宋体" w:eastAsia="宋体" w:cs="Times New Roman"/>
      <w:kern w:val="0"/>
      <w:sz w:val="28"/>
      <w:szCs w:val="24"/>
      <w:lang w:val="en-US" w:eastAsia="zh-CN" w:bidi="ar-SA"/>
    </w:rPr>
  </w:style>
  <w:style w:type="paragraph" w:customStyle="1" w:styleId="192">
    <w:name w:val="正文_5"/>
    <w:qFormat/>
    <w:uiPriority w:val="0"/>
    <w:pPr>
      <w:widowControl w:val="0"/>
      <w:jc w:val="both"/>
    </w:pPr>
    <w:rPr>
      <w:rFonts w:ascii="宋体" w:hAnsi="Calibri" w:eastAsia="宋体" w:cs="Times New Roman"/>
      <w:kern w:val="0"/>
      <w:sz w:val="34"/>
      <w:szCs w:val="20"/>
      <w:lang w:val="en-US" w:eastAsia="zh-CN" w:bidi="ar-SA"/>
    </w:rPr>
  </w:style>
  <w:style w:type="paragraph" w:customStyle="1" w:styleId="193">
    <w:name w:val="正文_15"/>
    <w:qFormat/>
    <w:uiPriority w:val="0"/>
    <w:pPr>
      <w:widowControl w:val="0"/>
      <w:jc w:val="both"/>
    </w:pPr>
    <w:rPr>
      <w:rFonts w:ascii="宋体" w:hAnsi="Calibri" w:eastAsia="宋体" w:cs="Times New Roman"/>
      <w:kern w:val="0"/>
      <w:sz w:val="34"/>
      <w:szCs w:val="20"/>
      <w:lang w:val="en-US" w:eastAsia="zh-CN" w:bidi="ar-SA"/>
    </w:rPr>
  </w:style>
  <w:style w:type="paragraph" w:customStyle="1" w:styleId="194">
    <w:name w:val="样式"/>
    <w:qFormat/>
    <w:uiPriority w:val="0"/>
    <w:pPr>
      <w:widowControl w:val="0"/>
      <w:autoSpaceDE w:val="0"/>
      <w:autoSpaceDN w:val="0"/>
      <w:adjustRightInd w:val="0"/>
    </w:pPr>
    <w:rPr>
      <w:rFonts w:ascii="宋体" w:hAnsi="宋体" w:eastAsia="宋体" w:cs="Times New Roman"/>
      <w:kern w:val="0"/>
      <w:sz w:val="24"/>
      <w:szCs w:val="20"/>
      <w:lang w:val="en-US" w:eastAsia="zh-CN" w:bidi="ar-SA"/>
    </w:rPr>
  </w:style>
  <w:style w:type="paragraph" w:customStyle="1" w:styleId="195">
    <w:name w:val="标书正文格式"/>
    <w:uiPriority w:val="0"/>
    <w:pPr>
      <w:spacing w:line="360" w:lineRule="auto"/>
      <w:ind w:firstLine="200" w:firstLineChars="200"/>
    </w:pPr>
    <w:rPr>
      <w:rFonts w:ascii="Calibri" w:hAnsi="Calibri" w:eastAsia="楷体_GB2312" w:cs="Times New Roman"/>
      <w:kern w:val="2"/>
      <w:sz w:val="24"/>
      <w:szCs w:val="20"/>
      <w:lang w:val="en-US" w:eastAsia="zh-CN" w:bidi="ar-SA"/>
    </w:rPr>
  </w:style>
  <w:style w:type="paragraph" w:customStyle="1" w:styleId="196">
    <w:name w:val="03 Wheras"/>
    <w:basedOn w:val="1"/>
    <w:qFormat/>
    <w:uiPriority w:val="99"/>
    <w:pPr>
      <w:widowControl/>
      <w:spacing w:line="290" w:lineRule="auto"/>
    </w:pPr>
    <w:rPr>
      <w:rFonts w:ascii="Arial" w:hAnsi="Arial" w:eastAsia="黑体"/>
      <w:b/>
      <w:kern w:val="20"/>
      <w:sz w:val="24"/>
      <w:szCs w:val="23"/>
      <w:lang w:val="en-GB" w:eastAsia="en-US"/>
    </w:rPr>
  </w:style>
  <w:style w:type="paragraph" w:customStyle="1" w:styleId="197">
    <w:name w:val="04 Recitals"/>
    <w:basedOn w:val="198"/>
    <w:qFormat/>
    <w:uiPriority w:val="99"/>
    <w:pPr>
      <w:numPr>
        <w:ilvl w:val="0"/>
        <w:numId w:val="2"/>
      </w:numPr>
    </w:pPr>
  </w:style>
  <w:style w:type="paragraph" w:customStyle="1" w:styleId="198">
    <w:name w:val="05 Body"/>
    <w:basedOn w:val="1"/>
    <w:qFormat/>
    <w:uiPriority w:val="99"/>
    <w:pPr>
      <w:widowControl/>
      <w:spacing w:line="290" w:lineRule="auto"/>
    </w:pPr>
    <w:rPr>
      <w:rFonts w:ascii="Arial" w:hAnsi="Arial"/>
      <w:kern w:val="20"/>
      <w:sz w:val="24"/>
      <w:szCs w:val="23"/>
      <w:lang w:val="en-GB" w:eastAsia="en-US"/>
    </w:rPr>
  </w:style>
  <w:style w:type="paragraph" w:customStyle="1" w:styleId="199">
    <w:name w:val="正文2"/>
    <w:qFormat/>
    <w:uiPriority w:val="0"/>
    <w:rPr>
      <w:rFonts w:ascii="Calibri" w:hAnsi="Calibri" w:eastAsia="Times New Roman" w:cs="Times New Roman"/>
      <w:kern w:val="0"/>
      <w:sz w:val="24"/>
      <w:szCs w:val="24"/>
      <w:lang w:val="en-US" w:eastAsia="zh-CN" w:bidi="ar-SA"/>
    </w:rPr>
  </w:style>
  <w:style w:type="paragraph" w:customStyle="1" w:styleId="200">
    <w:name w:val="首行缩进"/>
    <w:basedOn w:val="1"/>
    <w:qFormat/>
    <w:uiPriority w:val="0"/>
    <w:pPr>
      <w:spacing w:line="360" w:lineRule="auto"/>
      <w:ind w:firstLine="480" w:firstLineChars="200"/>
    </w:pPr>
    <w:rPr>
      <w:rFonts w:ascii="宋体" w:hAnsi="宋体" w:cs="宋体"/>
      <w:kern w:val="0"/>
      <w:sz w:val="24"/>
    </w:rPr>
  </w:style>
  <w:style w:type="paragraph" w:customStyle="1" w:styleId="201">
    <w:name w:val="table head"/>
    <w:basedOn w:val="1"/>
    <w:uiPriority w:val="0"/>
    <w:pPr>
      <w:keepNext/>
      <w:keepLines/>
      <w:adjustRightInd w:val="0"/>
      <w:spacing w:line="312" w:lineRule="atLeast"/>
      <w:jc w:val="center"/>
      <w:textAlignment w:val="baseline"/>
    </w:pPr>
    <w:rPr>
      <w:b/>
      <w:kern w:val="0"/>
    </w:rPr>
  </w:style>
  <w:style w:type="paragraph" w:customStyle="1" w:styleId="202">
    <w:name w:val="Normal"/>
    <w:qFormat/>
    <w:uiPriority w:val="0"/>
    <w:pPr>
      <w:widowControl w:val="0"/>
      <w:adjustRightInd w:val="0"/>
      <w:spacing w:line="312" w:lineRule="atLeast"/>
      <w:jc w:val="both"/>
      <w:textAlignment w:val="baseline"/>
    </w:pPr>
    <w:rPr>
      <w:rFonts w:ascii="宋体" w:hAnsi="Calibri" w:eastAsia="宋体" w:cs="Times New Roman"/>
      <w:kern w:val="0"/>
      <w:sz w:val="34"/>
      <w:szCs w:val="20"/>
      <w:lang w:val="en-US" w:eastAsia="zh-CN" w:bidi="ar-SA"/>
    </w:rPr>
  </w:style>
  <w:style w:type="paragraph" w:customStyle="1" w:styleId="203">
    <w:name w:val="Normal_2"/>
    <w:qFormat/>
    <w:uiPriority w:val="0"/>
    <w:rPr>
      <w:rFonts w:ascii="宋体" w:hAnsi="宋体" w:eastAsia="宋体" w:cs="Times New Roman"/>
      <w:kern w:val="0"/>
      <w:sz w:val="28"/>
      <w:szCs w:val="24"/>
      <w:lang w:val="en-US" w:eastAsia="zh-CN" w:bidi="ar-SA"/>
    </w:rPr>
  </w:style>
  <w:style w:type="paragraph" w:customStyle="1" w:styleId="204">
    <w:name w:val="_Style 13"/>
    <w:basedOn w:val="1"/>
    <w:uiPriority w:val="0"/>
  </w:style>
  <w:style w:type="paragraph" w:customStyle="1" w:styleId="205">
    <w:name w:val="Level 4"/>
    <w:basedOn w:val="1"/>
    <w:qFormat/>
    <w:uiPriority w:val="0"/>
    <w:pPr>
      <w:numPr>
        <w:ilvl w:val="3"/>
        <w:numId w:val="1"/>
      </w:numPr>
      <w:spacing w:after="120" w:line="336" w:lineRule="auto"/>
      <w:outlineLvl w:val="3"/>
    </w:pPr>
    <w:rPr>
      <w:rFonts w:ascii="Arial" w:hAnsi="Arial"/>
      <w:w w:val="105"/>
      <w:kern w:val="20"/>
      <w:sz w:val="24"/>
      <w:szCs w:val="20"/>
      <w:lang w:val="en-GB" w:eastAsia="en-US"/>
    </w:rPr>
  </w:style>
  <w:style w:type="paragraph" w:customStyle="1" w:styleId="206">
    <w:name w:val="Level 1"/>
    <w:basedOn w:val="1"/>
    <w:next w:val="1"/>
    <w:qFormat/>
    <w:uiPriority w:val="0"/>
    <w:pPr>
      <w:keepNext/>
      <w:widowControl/>
      <w:numPr>
        <w:ilvl w:val="0"/>
        <w:numId w:val="1"/>
      </w:numPr>
      <w:spacing w:line="360" w:lineRule="auto"/>
      <w:outlineLvl w:val="0"/>
    </w:pPr>
    <w:rPr>
      <w:rFonts w:ascii="Arial" w:hAnsi="Arial" w:eastAsia="黑体"/>
      <w:b/>
      <w:caps/>
      <w:w w:val="105"/>
      <w:kern w:val="20"/>
      <w:sz w:val="24"/>
      <w:szCs w:val="24"/>
      <w:lang w:val="en-GB" w:eastAsia="en-US"/>
    </w:rPr>
  </w:style>
  <w:style w:type="paragraph" w:customStyle="1" w:styleId="207">
    <w:name w:val="xl30"/>
    <w:basedOn w:val="1"/>
    <w:uiPriority w:val="0"/>
    <w:pPr>
      <w:widowControl/>
      <w:spacing w:before="100" w:beforeAutospacing="1" w:after="100" w:afterAutospacing="1"/>
      <w:jc w:val="center"/>
      <w:textAlignment w:val="center"/>
    </w:pPr>
    <w:rPr>
      <w:rFonts w:eastAsia="Arial Unicode MS"/>
      <w:kern w:val="0"/>
      <w:sz w:val="24"/>
    </w:rPr>
  </w:style>
  <w:style w:type="paragraph" w:customStyle="1" w:styleId="208">
    <w:name w:val="标题 5（有编号）（绿盟科技）"/>
    <w:basedOn w:val="1"/>
    <w:next w:val="154"/>
    <w:qFormat/>
    <w:uiPriority w:val="0"/>
    <w:pPr>
      <w:keepNext/>
      <w:keepLines/>
      <w:numPr>
        <w:ilvl w:val="4"/>
        <w:numId w:val="3"/>
      </w:numPr>
      <w:spacing w:before="280" w:after="156" w:line="377" w:lineRule="auto"/>
      <w:jc w:val="left"/>
      <w:outlineLvl w:val="4"/>
    </w:pPr>
    <w:rPr>
      <w:rFonts w:ascii="Arial" w:hAnsi="Arial" w:eastAsia="黑体"/>
      <w:b/>
      <w:sz w:val="24"/>
      <w:szCs w:val="28"/>
    </w:rPr>
  </w:style>
  <w:style w:type="paragraph" w:customStyle="1" w:styleId="209">
    <w:name w:val="样式 首行缩进:  2 字符"/>
    <w:basedOn w:val="1"/>
    <w:uiPriority w:val="0"/>
    <w:pPr>
      <w:spacing w:line="400" w:lineRule="exact"/>
      <w:ind w:firstLine="200" w:firstLineChars="200"/>
    </w:pPr>
    <w:rPr>
      <w:sz w:val="24"/>
    </w:rPr>
  </w:style>
  <w:style w:type="paragraph" w:customStyle="1" w:styleId="210">
    <w:name w:val="表格"/>
    <w:basedOn w:val="1"/>
    <w:qFormat/>
    <w:uiPriority w:val="0"/>
    <w:pPr>
      <w:spacing w:line="400" w:lineRule="exact"/>
    </w:pPr>
    <w:rPr>
      <w:sz w:val="24"/>
    </w:rPr>
  </w:style>
  <w:style w:type="paragraph" w:customStyle="1" w:styleId="211">
    <w:name w:val="Normal_17"/>
    <w:qFormat/>
    <w:uiPriority w:val="0"/>
    <w:rPr>
      <w:rFonts w:ascii="宋体" w:hAnsi="宋体" w:eastAsia="宋体" w:cs="Times New Roman"/>
      <w:kern w:val="0"/>
      <w:sz w:val="28"/>
      <w:szCs w:val="24"/>
      <w:lang w:val="en-US" w:eastAsia="zh-CN" w:bidi="ar-SA"/>
    </w:rPr>
  </w:style>
  <w:style w:type="paragraph" w:customStyle="1" w:styleId="212">
    <w:name w:val="_Style 1"/>
    <w:basedOn w:val="1"/>
    <w:qFormat/>
    <w:uiPriority w:val="0"/>
    <w:pPr>
      <w:ind w:firstLine="420" w:firstLineChars="200"/>
    </w:pPr>
    <w:rPr>
      <w:rFonts w:ascii="宋体" w:hAnsi="Times New Roman"/>
      <w:kern w:val="0"/>
      <w:sz w:val="18"/>
      <w:szCs w:val="18"/>
    </w:rPr>
  </w:style>
  <w:style w:type="paragraph" w:customStyle="1" w:styleId="213">
    <w:name w:val="Plain Text"/>
    <w:basedOn w:val="1"/>
    <w:uiPriority w:val="0"/>
    <w:pPr>
      <w:adjustRightInd w:val="0"/>
      <w:textAlignment w:val="baseline"/>
    </w:pPr>
    <w:rPr>
      <w:rFonts w:ascii="宋体" w:hAnsi="Courier New"/>
    </w:rPr>
  </w:style>
  <w:style w:type="paragraph" w:styleId="214">
    <w:name w:val="No Spacing"/>
    <w:qFormat/>
    <w:uiPriority w:val="1"/>
    <w:pPr>
      <w:widowControl w:val="0"/>
      <w:jc w:val="center"/>
    </w:pPr>
    <w:rPr>
      <w:rFonts w:ascii="Calibri" w:hAnsi="Calibri" w:eastAsia="黑体" w:cs="Times New Roman"/>
      <w:kern w:val="2"/>
      <w:sz w:val="30"/>
      <w:szCs w:val="24"/>
      <w:lang w:val="en-US" w:eastAsia="zh-CN" w:bidi="ar-SA"/>
    </w:rPr>
  </w:style>
  <w:style w:type="paragraph" w:customStyle="1" w:styleId="215">
    <w:name w:val="Normal_5"/>
    <w:qFormat/>
    <w:uiPriority w:val="0"/>
    <w:rPr>
      <w:rFonts w:ascii="宋体" w:hAnsi="宋体" w:eastAsia="宋体" w:cs="Times New Roman"/>
      <w:kern w:val="0"/>
      <w:sz w:val="28"/>
      <w:szCs w:val="24"/>
      <w:lang w:val="en-US" w:eastAsia="zh-CN" w:bidi="ar-SA"/>
    </w:rPr>
  </w:style>
  <w:style w:type="paragraph" w:customStyle="1" w:styleId="216">
    <w:name w:val="正文_3"/>
    <w:qFormat/>
    <w:uiPriority w:val="0"/>
    <w:pPr>
      <w:widowControl w:val="0"/>
      <w:jc w:val="both"/>
    </w:pPr>
    <w:rPr>
      <w:rFonts w:ascii="宋体" w:hAnsi="Calibri" w:eastAsia="宋体" w:cs="Times New Roman"/>
      <w:kern w:val="0"/>
      <w:sz w:val="34"/>
      <w:szCs w:val="20"/>
      <w:lang w:val="en-US" w:eastAsia="zh-CN" w:bidi="ar-SA"/>
    </w:rPr>
  </w:style>
  <w:style w:type="paragraph" w:customStyle="1" w:styleId="217">
    <w:name w:val=" Char2 Char Char Char"/>
    <w:basedOn w:val="1"/>
    <w:uiPriority w:val="0"/>
    <w:rPr>
      <w:rFonts w:ascii="仿宋_GB2312" w:eastAsia="仿宋_GB2312"/>
      <w:b/>
      <w:sz w:val="32"/>
    </w:rPr>
  </w:style>
  <w:style w:type="paragraph" w:customStyle="1" w:styleId="218">
    <w:name w:val="02 Parties"/>
    <w:basedOn w:val="1"/>
    <w:qFormat/>
    <w:uiPriority w:val="99"/>
    <w:pPr>
      <w:widowControl/>
      <w:numPr>
        <w:ilvl w:val="0"/>
        <w:numId w:val="4"/>
      </w:numPr>
      <w:spacing w:line="290" w:lineRule="auto"/>
    </w:pPr>
    <w:rPr>
      <w:rFonts w:ascii="Arial" w:hAnsi="Arial"/>
      <w:kern w:val="20"/>
      <w:sz w:val="24"/>
      <w:szCs w:val="20"/>
      <w:lang w:val="en-GB" w:eastAsia="en-US"/>
    </w:rPr>
  </w:style>
  <w:style w:type="paragraph" w:customStyle="1" w:styleId="219">
    <w:name w:val="样式 首行缩进:  2 字符_0"/>
    <w:basedOn w:val="1"/>
    <w:uiPriority w:val="0"/>
    <w:pPr>
      <w:spacing w:line="400" w:lineRule="exact"/>
      <w:ind w:firstLine="200" w:firstLineChars="200"/>
    </w:pPr>
    <w:rPr>
      <w:rFonts w:cs="宋体"/>
      <w:sz w:val="24"/>
    </w:rPr>
  </w:style>
  <w:style w:type="paragraph" w:customStyle="1" w:styleId="220">
    <w:name w:val="正文_8"/>
    <w:qFormat/>
    <w:uiPriority w:val="0"/>
    <w:pPr>
      <w:widowControl w:val="0"/>
      <w:jc w:val="both"/>
    </w:pPr>
    <w:rPr>
      <w:rFonts w:ascii="宋体" w:hAnsi="Calibri" w:eastAsia="宋体" w:cs="Times New Roman"/>
      <w:kern w:val="0"/>
      <w:sz w:val="34"/>
      <w:szCs w:val="20"/>
      <w:lang w:val="en-US" w:eastAsia="zh-CN" w:bidi="ar-SA"/>
    </w:rPr>
  </w:style>
  <w:style w:type="paragraph" w:customStyle="1" w:styleId="221">
    <w:name w:val=" Char1"/>
    <w:basedOn w:val="1"/>
    <w:uiPriority w:val="0"/>
    <w:rPr>
      <w:rFonts w:ascii="仿宋_GB2312" w:eastAsia="仿宋_GB2312"/>
      <w:b/>
      <w:sz w:val="32"/>
    </w:rPr>
  </w:style>
  <w:style w:type="paragraph" w:customStyle="1" w:styleId="222">
    <w:name w:val="正文_2"/>
    <w:qFormat/>
    <w:uiPriority w:val="0"/>
    <w:pPr>
      <w:widowControl w:val="0"/>
      <w:jc w:val="both"/>
    </w:pPr>
    <w:rPr>
      <w:rFonts w:ascii="宋体" w:hAnsi="Calibri" w:eastAsia="宋体" w:cs="Times New Roman"/>
      <w:kern w:val="0"/>
      <w:sz w:val="34"/>
      <w:szCs w:val="20"/>
      <w:lang w:val="en-US" w:eastAsia="zh-CN" w:bidi="ar-SA"/>
    </w:rPr>
  </w:style>
  <w:style w:type="paragraph" w:customStyle="1" w:styleId="223">
    <w:name w:val="Normal_8"/>
    <w:qFormat/>
    <w:uiPriority w:val="0"/>
    <w:rPr>
      <w:rFonts w:ascii="宋体" w:hAnsi="宋体" w:eastAsia="宋体" w:cs="Times New Roman"/>
      <w:kern w:val="0"/>
      <w:sz w:val="28"/>
      <w:szCs w:val="24"/>
      <w:lang w:val="en-US" w:eastAsia="zh-CN" w:bidi="ar-SA"/>
    </w:rPr>
  </w:style>
  <w:style w:type="paragraph" w:customStyle="1" w:styleId="224">
    <w:name w:val="表格_0"/>
    <w:basedOn w:val="148"/>
    <w:qFormat/>
    <w:uiPriority w:val="0"/>
    <w:pPr>
      <w:spacing w:line="400" w:lineRule="exact"/>
    </w:pPr>
    <w:rPr>
      <w:rFonts w:ascii="等线" w:hAnsi="等线" w:eastAsia="等线"/>
      <w:sz w:val="24"/>
      <w:lang w:val="en-US" w:eastAsia="zh-CN"/>
    </w:rPr>
  </w:style>
  <w:style w:type="paragraph" w:customStyle="1" w:styleId="225">
    <w:name w:val="Normal_11"/>
    <w:qFormat/>
    <w:uiPriority w:val="0"/>
    <w:rPr>
      <w:rFonts w:ascii="Calibri" w:hAnsi="Calibri" w:eastAsia="Times New Roman" w:cs="Times New Roman"/>
      <w:kern w:val="0"/>
      <w:sz w:val="24"/>
      <w:szCs w:val="24"/>
      <w:lang w:val="en-US" w:eastAsia="zh-CN" w:bidi="ar-SA"/>
    </w:rPr>
  </w:style>
  <w:style w:type="paragraph" w:customStyle="1" w:styleId="226">
    <w:name w:val="Normal_14_0"/>
    <w:qFormat/>
    <w:uiPriority w:val="0"/>
    <w:rPr>
      <w:rFonts w:ascii="宋体" w:hAnsi="宋体" w:eastAsia="宋体" w:cs="Times New Roman"/>
      <w:kern w:val="0"/>
      <w:sz w:val="28"/>
      <w:szCs w:val="24"/>
      <w:lang w:val="en-US" w:eastAsia="zh-CN" w:bidi="ar-SA"/>
    </w:rPr>
  </w:style>
  <w:style w:type="paragraph" w:customStyle="1" w:styleId="227">
    <w:name w:val="表格名称"/>
    <w:basedOn w:val="1"/>
    <w:next w:val="1"/>
    <w:qFormat/>
    <w:uiPriority w:val="0"/>
    <w:rPr>
      <w:sz w:val="20"/>
      <w:szCs w:val="20"/>
    </w:rPr>
  </w:style>
  <w:style w:type="paragraph" w:customStyle="1" w:styleId="228">
    <w:name w:val="Revision"/>
    <w:unhideWhenUsed/>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81</Pages>
  <Words>5403</Words>
  <Characters>30801</Characters>
  <Lines>256</Lines>
  <Paragraphs>72</Paragraphs>
  <TotalTime>1</TotalTime>
  <ScaleCrop>false</ScaleCrop>
  <LinksUpToDate>false</LinksUpToDate>
  <CharactersWithSpaces>36132</CharactersWithSpaces>
  <Application>WPS Office_11.1.0.11411_F1E327BC-269C-435d-A152-05C5408002CA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2022-05-09T08:48:00Z</dcterms:created>
  <dc:creator>admin</dc:creator>
  <cp:lastModifiedBy>yello</cp:lastModifiedBy>
  <dcterms:modified xsi:type="dcterms:W3CDTF">2022-05-08T14:13:04Z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2052-11.1.0.11411</vt:lpwstr>
  </property>
  <property fmtid="{D5CDD505-2E9C-101B-9397-08002B2CF9AE}" pid="3" name="ICV">
    <vt:lpwstr>B4D7251C5E8A4B8F8B1A8FB03AC360EA</vt:lpwstr>
  </property>
</Properties>
</file>